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D1" w:rsidRPr="00684D7A" w:rsidRDefault="00A6680B" w:rsidP="00D412E2">
      <w:pPr>
        <w:widowControl/>
        <w:kinsoku/>
        <w:spacing w:before="240" w:line="288" w:lineRule="auto"/>
        <w:rPr>
          <w:rFonts w:ascii="Melior Com" w:eastAsia="Times New Roman" w:hAnsi="Melior Com"/>
          <w:sz w:val="22"/>
          <w:szCs w:val="22"/>
        </w:rPr>
      </w:pPr>
      <w:bookmarkStart w:id="0" w:name="_GoBack"/>
      <w:bookmarkEnd w:id="0"/>
      <w:r w:rsidRPr="00684D7A">
        <w:rPr>
          <w:rFonts w:ascii="Melior Com" w:eastAsia="Times New Roman" w:hAnsi="Melior Com"/>
          <w:sz w:val="22"/>
          <w:szCs w:val="22"/>
        </w:rPr>
        <w:t>Dok. 13685</w:t>
      </w:r>
    </w:p>
    <w:p w:rsidR="000C2FD1" w:rsidRPr="00684D7A" w:rsidRDefault="006868DF" w:rsidP="00D412E2">
      <w:pPr>
        <w:widowControl/>
        <w:kinsoku/>
        <w:spacing w:before="240" w:line="288" w:lineRule="auto"/>
        <w:rPr>
          <w:rFonts w:ascii="Melior Com" w:eastAsia="Times New Roman" w:hAnsi="Melior Com"/>
          <w:sz w:val="22"/>
          <w:szCs w:val="22"/>
        </w:rPr>
      </w:pPr>
      <w:bookmarkStart w:id="1" w:name="pgfId-1630056"/>
      <w:bookmarkEnd w:id="1"/>
      <w:r w:rsidRPr="00684D7A">
        <w:rPr>
          <w:rFonts w:ascii="Melior Com" w:eastAsia="Times New Roman" w:hAnsi="Melior Com"/>
          <w:sz w:val="22"/>
          <w:szCs w:val="22"/>
        </w:rPr>
        <w:t>27</w:t>
      </w:r>
      <w:r w:rsidR="000C2FD1" w:rsidRPr="00684D7A">
        <w:rPr>
          <w:rFonts w:ascii="Melior Com" w:eastAsia="Times New Roman" w:hAnsi="Melior Com"/>
          <w:sz w:val="22"/>
          <w:szCs w:val="22"/>
        </w:rPr>
        <w:t xml:space="preserve">. </w:t>
      </w:r>
      <w:r w:rsidR="006876AD" w:rsidRPr="00684D7A">
        <w:rPr>
          <w:rFonts w:ascii="Melior Com" w:eastAsia="Times New Roman" w:hAnsi="Melior Com"/>
          <w:sz w:val="22"/>
          <w:szCs w:val="22"/>
        </w:rPr>
        <w:t>Januar 2015</w:t>
      </w:r>
    </w:p>
    <w:p w:rsidR="000C2FD1" w:rsidRPr="00684D7A" w:rsidRDefault="00D673DF" w:rsidP="00D412E2">
      <w:pPr>
        <w:widowControl/>
        <w:kinsoku/>
        <w:spacing w:before="240" w:line="288" w:lineRule="auto"/>
        <w:rPr>
          <w:rFonts w:ascii="Melior Com" w:eastAsia="Times New Roman" w:hAnsi="Melior Com"/>
          <w:sz w:val="22"/>
          <w:szCs w:val="22"/>
        </w:rPr>
      </w:pPr>
      <w:r w:rsidRPr="00684D7A">
        <w:rPr>
          <w:rFonts w:ascii="Melior Com" w:eastAsia="Times New Roman" w:hAnsi="Melior Com"/>
          <w:sz w:val="22"/>
          <w:szCs w:val="22"/>
        </w:rPr>
        <w:t>Bericht</w:t>
      </w:r>
    </w:p>
    <w:p w:rsidR="00D673DF" w:rsidRPr="00D412E2" w:rsidRDefault="00A308C7" w:rsidP="00D412E2">
      <w:pPr>
        <w:widowControl/>
        <w:kinsoku/>
        <w:spacing w:before="240" w:line="288" w:lineRule="auto"/>
        <w:rPr>
          <w:rFonts w:ascii="Melior Com" w:eastAsia="Calibri" w:hAnsi="Melior Com"/>
          <w:b/>
          <w:sz w:val="22"/>
          <w:szCs w:val="22"/>
          <w:lang w:eastAsia="en-US"/>
        </w:rPr>
      </w:pPr>
      <w:bookmarkStart w:id="2" w:name="pgfId-1630062"/>
      <w:bookmarkStart w:id="3" w:name="pgfId-1630072"/>
      <w:bookmarkStart w:id="4" w:name="elementId-1630100"/>
      <w:bookmarkStart w:id="5" w:name="pgfId-1630101"/>
      <w:bookmarkEnd w:id="2"/>
      <w:bookmarkEnd w:id="3"/>
      <w:bookmarkEnd w:id="4"/>
      <w:bookmarkEnd w:id="5"/>
      <w:r w:rsidRPr="00D412E2">
        <w:rPr>
          <w:rFonts w:ascii="Melior Com" w:eastAsia="Calibri" w:hAnsi="Melior Com"/>
          <w:b/>
          <w:sz w:val="22"/>
          <w:szCs w:val="22"/>
          <w:lang w:eastAsia="en-US"/>
        </w:rPr>
        <w:t>Anfechtung der noch nicht bestätigten Beglaubigungsschreiben der Delegation der Russischen Föderation aus sachlichen Gründen</w:t>
      </w:r>
    </w:p>
    <w:p w:rsidR="000C2FD1" w:rsidRPr="00D412E2" w:rsidRDefault="006868DF" w:rsidP="00D412E2">
      <w:pPr>
        <w:widowControl/>
        <w:kinsoku/>
        <w:spacing w:before="240" w:line="288" w:lineRule="auto"/>
        <w:rPr>
          <w:rFonts w:ascii="Melior Com" w:eastAsia="Calibri" w:hAnsi="Melior Com"/>
          <w:sz w:val="22"/>
          <w:szCs w:val="22"/>
          <w:lang w:eastAsia="en-US"/>
        </w:rPr>
      </w:pPr>
      <w:r w:rsidRPr="00D412E2">
        <w:rPr>
          <w:rFonts w:ascii="Melior Com" w:eastAsia="Calibri" w:hAnsi="Melior Com"/>
          <w:sz w:val="22"/>
          <w:szCs w:val="22"/>
          <w:lang w:eastAsia="en-US"/>
        </w:rPr>
        <w:t>Monitoringausschuss</w:t>
      </w:r>
    </w:p>
    <w:p w:rsidR="000C2FD1" w:rsidRPr="00D412E2" w:rsidRDefault="000C2FD1" w:rsidP="00D412E2">
      <w:pPr>
        <w:widowControl/>
        <w:kinsoku/>
        <w:spacing w:before="240" w:line="288" w:lineRule="auto"/>
        <w:rPr>
          <w:rFonts w:ascii="Melior Com" w:eastAsia="Calibri" w:hAnsi="Melior Com"/>
          <w:sz w:val="22"/>
          <w:szCs w:val="22"/>
          <w:lang w:eastAsia="en-US"/>
        </w:rPr>
      </w:pPr>
      <w:r w:rsidRPr="00D412E2">
        <w:rPr>
          <w:rFonts w:ascii="Melior Com" w:eastAsia="Calibri" w:hAnsi="Melior Com"/>
          <w:sz w:val="22"/>
          <w:szCs w:val="22"/>
          <w:lang w:eastAsia="en-US"/>
        </w:rPr>
        <w:t xml:space="preserve">Berichterstatter: </w:t>
      </w:r>
      <w:r w:rsidR="006876AD" w:rsidRPr="00D412E2">
        <w:rPr>
          <w:rFonts w:ascii="Melior Com" w:eastAsia="Calibri" w:hAnsi="Melior Com"/>
          <w:sz w:val="22"/>
          <w:szCs w:val="22"/>
          <w:lang w:eastAsia="en-US"/>
        </w:rPr>
        <w:t>Herr</w:t>
      </w:r>
      <w:r w:rsidR="00B641DA" w:rsidRPr="00D412E2">
        <w:rPr>
          <w:rFonts w:ascii="Melior Com" w:eastAsia="Calibri" w:hAnsi="Melior Com"/>
          <w:sz w:val="22"/>
          <w:szCs w:val="22"/>
          <w:lang w:eastAsia="en-US"/>
        </w:rPr>
        <w:t xml:space="preserve"> </w:t>
      </w:r>
      <w:r w:rsidR="006868DF" w:rsidRPr="00D412E2">
        <w:rPr>
          <w:rFonts w:ascii="Melior Com" w:eastAsia="Calibri" w:hAnsi="Melior Com"/>
          <w:sz w:val="22"/>
          <w:szCs w:val="22"/>
          <w:lang w:eastAsia="en-US"/>
        </w:rPr>
        <w:t>Stefan SCHENNACH</w:t>
      </w:r>
      <w:r w:rsidRPr="00D412E2">
        <w:rPr>
          <w:rFonts w:ascii="Melior Com" w:eastAsia="Calibri" w:hAnsi="Melior Com"/>
          <w:sz w:val="22"/>
          <w:szCs w:val="22"/>
          <w:lang w:eastAsia="en-US"/>
        </w:rPr>
        <w:t xml:space="preserve">, </w:t>
      </w:r>
      <w:r w:rsidR="006868DF" w:rsidRPr="00D412E2">
        <w:rPr>
          <w:rFonts w:ascii="Melior Com" w:eastAsia="Calibri" w:hAnsi="Melior Com"/>
          <w:sz w:val="22"/>
          <w:szCs w:val="22"/>
          <w:lang w:eastAsia="en-US"/>
        </w:rPr>
        <w:t>Österreich</w:t>
      </w:r>
      <w:r w:rsidRPr="00D412E2">
        <w:rPr>
          <w:rFonts w:ascii="Melior Com" w:eastAsia="Calibri" w:hAnsi="Melior Com"/>
          <w:sz w:val="22"/>
          <w:szCs w:val="22"/>
          <w:lang w:eastAsia="en-US"/>
        </w:rPr>
        <w:t xml:space="preserve">, </w:t>
      </w:r>
      <w:r w:rsidR="006876AD" w:rsidRPr="00D412E2">
        <w:rPr>
          <w:rFonts w:ascii="Melior Com" w:eastAsia="Calibri" w:hAnsi="Melior Com"/>
          <w:sz w:val="22"/>
          <w:szCs w:val="22"/>
          <w:lang w:eastAsia="en-US"/>
        </w:rPr>
        <w:t>Sozialistische Gruppe (SOC)</w:t>
      </w:r>
    </w:p>
    <w:p w:rsidR="000C2FD1" w:rsidRPr="00D412E2" w:rsidRDefault="000C2FD1" w:rsidP="00D412E2">
      <w:pPr>
        <w:widowControl/>
        <w:pBdr>
          <w:bottom w:val="single" w:sz="6" w:space="1" w:color="auto"/>
        </w:pBdr>
        <w:kinsoku/>
        <w:autoSpaceDE w:val="0"/>
        <w:autoSpaceDN w:val="0"/>
        <w:adjustRightInd w:val="0"/>
        <w:spacing w:before="240" w:line="288" w:lineRule="auto"/>
        <w:rPr>
          <w:rFonts w:ascii="Melior Com" w:eastAsia="Calibri" w:hAnsi="Melior Com"/>
          <w:sz w:val="22"/>
          <w:szCs w:val="22"/>
          <w:lang w:eastAsia="en-US"/>
        </w:rPr>
      </w:pPr>
    </w:p>
    <w:p w:rsidR="000C2FD1" w:rsidRPr="00D412E2" w:rsidRDefault="000C2FD1" w:rsidP="00D412E2">
      <w:pPr>
        <w:spacing w:line="288" w:lineRule="auto"/>
        <w:ind w:left="216"/>
        <w:rPr>
          <w:rFonts w:ascii="Melior Com" w:hAnsi="Melior Com" w:cs="Arial"/>
          <w:b/>
          <w:bCs/>
          <w:w w:val="105"/>
          <w:sz w:val="22"/>
          <w:szCs w:val="22"/>
        </w:rPr>
      </w:pPr>
    </w:p>
    <w:p w:rsidR="00CC515D" w:rsidRPr="00D412E2" w:rsidRDefault="00B641DA" w:rsidP="00D412E2">
      <w:pPr>
        <w:spacing w:before="324" w:line="288" w:lineRule="auto"/>
        <w:rPr>
          <w:rFonts w:ascii="Melior Com" w:hAnsi="Melior Com" w:cs="Arial"/>
          <w:b/>
          <w:bCs/>
          <w:spacing w:val="-4"/>
          <w:sz w:val="22"/>
          <w:szCs w:val="22"/>
          <w:lang w:val="en-US"/>
        </w:rPr>
      </w:pPr>
      <w:r w:rsidRPr="00D412E2">
        <w:rPr>
          <w:rFonts w:ascii="Melior Com" w:hAnsi="Melior Com" w:cs="Arial"/>
          <w:b/>
          <w:bCs/>
          <w:spacing w:val="-4"/>
          <w:w w:val="105"/>
          <w:sz w:val="22"/>
          <w:szCs w:val="22"/>
          <w:lang w:val="en-US"/>
        </w:rPr>
        <w:t>A.</w:t>
      </w:r>
      <w:r w:rsidR="00D673DF" w:rsidRPr="00D412E2">
        <w:rPr>
          <w:rFonts w:ascii="Melior Com" w:hAnsi="Melior Com" w:cs="Arial"/>
          <w:b/>
          <w:bCs/>
          <w:spacing w:val="-4"/>
          <w:w w:val="105"/>
          <w:sz w:val="22"/>
          <w:szCs w:val="22"/>
          <w:lang w:val="en-US"/>
        </w:rPr>
        <w:tab/>
        <w:t>Entwurf einer Entschließung</w:t>
      </w:r>
      <w:r w:rsidR="00D673DF" w:rsidRPr="00D412E2">
        <w:rPr>
          <w:rStyle w:val="Funotenzeichen"/>
          <w:rFonts w:ascii="Melior Com" w:hAnsi="Melior Com" w:cs="Arial"/>
          <w:b/>
          <w:bCs/>
          <w:spacing w:val="-4"/>
          <w:w w:val="105"/>
          <w:sz w:val="22"/>
          <w:szCs w:val="22"/>
        </w:rPr>
        <w:footnoteReference w:id="1"/>
      </w:r>
    </w:p>
    <w:p w:rsidR="006868DF" w:rsidRPr="00D412E2" w:rsidRDefault="00A308C7" w:rsidP="00D412E2">
      <w:pPr>
        <w:pStyle w:val="para"/>
        <w:numPr>
          <w:ilvl w:val="0"/>
          <w:numId w:val="3"/>
        </w:numPr>
        <w:tabs>
          <w:tab w:val="clear" w:pos="1072"/>
        </w:tabs>
        <w:spacing w:before="240" w:beforeAutospacing="0" w:after="0" w:afterAutospacing="0" w:line="288" w:lineRule="auto"/>
        <w:ind w:firstLine="0"/>
        <w:rPr>
          <w:rFonts w:ascii="Melior Com" w:hAnsi="Melior Com"/>
          <w:noProof w:val="0"/>
          <w:sz w:val="22"/>
          <w:szCs w:val="22"/>
        </w:rPr>
      </w:pPr>
      <w:r w:rsidRPr="00D412E2">
        <w:rPr>
          <w:rFonts w:ascii="Melior Com" w:hAnsi="Melior Com"/>
          <w:noProof w:val="0"/>
          <w:sz w:val="22"/>
          <w:szCs w:val="22"/>
        </w:rPr>
        <w:t>Am 26. Januar</w:t>
      </w:r>
      <w:r w:rsidR="00A6680B" w:rsidRPr="00D412E2">
        <w:rPr>
          <w:rFonts w:ascii="Melior Com" w:hAnsi="Melior Com"/>
          <w:noProof w:val="0"/>
          <w:sz w:val="22"/>
          <w:szCs w:val="22"/>
        </w:rPr>
        <w:t xml:space="preserve"> 2015</w:t>
      </w:r>
      <w:r w:rsidRPr="00D412E2">
        <w:rPr>
          <w:rFonts w:ascii="Melior Com" w:hAnsi="Melior Com"/>
          <w:noProof w:val="0"/>
          <w:sz w:val="22"/>
          <w:szCs w:val="22"/>
        </w:rPr>
        <w:t xml:space="preserve"> wurden die noch nicht bestätigten Beglaubigungsschreiben der russischen Delegation auf der Grundlage der Artikel </w:t>
      </w:r>
      <w:r w:rsidR="00A6680B" w:rsidRPr="00D412E2">
        <w:rPr>
          <w:rFonts w:ascii="Melior Com" w:hAnsi="Melior Com"/>
          <w:noProof w:val="0"/>
          <w:sz w:val="22"/>
          <w:szCs w:val="22"/>
        </w:rPr>
        <w:t xml:space="preserve">8.1 </w:t>
      </w:r>
      <w:r w:rsidRPr="00D412E2">
        <w:rPr>
          <w:rFonts w:ascii="Melior Com" w:hAnsi="Melior Com"/>
          <w:noProof w:val="0"/>
          <w:sz w:val="22"/>
          <w:szCs w:val="22"/>
        </w:rPr>
        <w:t>u</w:t>
      </w:r>
      <w:r w:rsidR="00A6680B" w:rsidRPr="00D412E2">
        <w:rPr>
          <w:rFonts w:ascii="Melior Com" w:hAnsi="Melior Com"/>
          <w:noProof w:val="0"/>
          <w:sz w:val="22"/>
          <w:szCs w:val="22"/>
        </w:rPr>
        <w:t xml:space="preserve">nd 8.2 </w:t>
      </w:r>
      <w:r w:rsidRPr="00D412E2">
        <w:rPr>
          <w:rFonts w:ascii="Melior Com" w:hAnsi="Melior Com"/>
          <w:noProof w:val="0"/>
          <w:sz w:val="22"/>
          <w:szCs w:val="22"/>
        </w:rPr>
        <w:t>der Geschäftsordnung der Parlamentarischen Ve</w:t>
      </w:r>
      <w:r w:rsidRPr="00D412E2">
        <w:rPr>
          <w:rFonts w:ascii="Melior Com" w:hAnsi="Melior Com"/>
          <w:noProof w:val="0"/>
          <w:sz w:val="22"/>
          <w:szCs w:val="22"/>
        </w:rPr>
        <w:t>r</w:t>
      </w:r>
      <w:r w:rsidRPr="00D412E2">
        <w:rPr>
          <w:rFonts w:ascii="Melior Com" w:hAnsi="Melior Com"/>
          <w:noProof w:val="0"/>
          <w:sz w:val="22"/>
          <w:szCs w:val="22"/>
        </w:rPr>
        <w:t xml:space="preserve">sammlung </w:t>
      </w:r>
      <w:r w:rsidR="00425EBF" w:rsidRPr="00D412E2">
        <w:rPr>
          <w:rFonts w:ascii="Melior Com" w:hAnsi="Melior Com"/>
          <w:noProof w:val="0"/>
          <w:sz w:val="22"/>
          <w:szCs w:val="22"/>
        </w:rPr>
        <w:t xml:space="preserve"> </w:t>
      </w:r>
      <w:r w:rsidR="004D7BED" w:rsidRPr="00D412E2">
        <w:rPr>
          <w:rFonts w:ascii="Melior Com" w:hAnsi="Melior Com"/>
          <w:noProof w:val="0"/>
          <w:sz w:val="22"/>
          <w:szCs w:val="22"/>
        </w:rPr>
        <w:t>mit der Begründung</w:t>
      </w:r>
      <w:r w:rsidR="00425EBF" w:rsidRPr="00D412E2">
        <w:rPr>
          <w:rFonts w:ascii="Melior Com" w:hAnsi="Melior Com"/>
          <w:noProof w:val="0"/>
          <w:sz w:val="22"/>
          <w:szCs w:val="22"/>
        </w:rPr>
        <w:t xml:space="preserve"> angefochten, dass die Rolle und Beteiligung der Russischen Föderation am Konflikt in der Ostukraine sowie ihre </w:t>
      </w:r>
      <w:r w:rsidR="004D7BED" w:rsidRPr="00D412E2">
        <w:rPr>
          <w:rFonts w:ascii="Melior Com" w:hAnsi="Melior Com"/>
          <w:noProof w:val="0"/>
          <w:sz w:val="22"/>
          <w:szCs w:val="22"/>
        </w:rPr>
        <w:t>fort</w:t>
      </w:r>
      <w:r w:rsidR="00425EBF" w:rsidRPr="00D412E2">
        <w:rPr>
          <w:rFonts w:ascii="Melior Com" w:hAnsi="Melior Com"/>
          <w:noProof w:val="0"/>
          <w:sz w:val="22"/>
          <w:szCs w:val="22"/>
        </w:rPr>
        <w:t>dauernde widerrechtliche Annexion der Krim gegen die Satzung des Europarates (SEV Nr. 1) sow</w:t>
      </w:r>
      <w:r w:rsidR="004D7BED" w:rsidRPr="00D412E2">
        <w:rPr>
          <w:rFonts w:ascii="Melior Com" w:hAnsi="Melior Com"/>
          <w:noProof w:val="0"/>
          <w:sz w:val="22"/>
          <w:szCs w:val="22"/>
        </w:rPr>
        <w:t>ie ihre mit dem Beitritt</w:t>
      </w:r>
      <w:r w:rsidR="00425EBF" w:rsidRPr="00D412E2">
        <w:rPr>
          <w:rFonts w:ascii="Melior Com" w:hAnsi="Melior Com"/>
          <w:noProof w:val="0"/>
          <w:sz w:val="22"/>
          <w:szCs w:val="22"/>
        </w:rPr>
        <w:t xml:space="preserve"> zum Europarat </w:t>
      </w:r>
      <w:r w:rsidR="004D7BED" w:rsidRPr="00D412E2">
        <w:rPr>
          <w:rFonts w:ascii="Melior Com" w:hAnsi="Melior Com"/>
          <w:noProof w:val="0"/>
          <w:sz w:val="22"/>
          <w:szCs w:val="22"/>
        </w:rPr>
        <w:t>verbundenen Ve</w:t>
      </w:r>
      <w:r w:rsidR="004D7BED" w:rsidRPr="00D412E2">
        <w:rPr>
          <w:rFonts w:ascii="Melior Com" w:hAnsi="Melior Com"/>
          <w:noProof w:val="0"/>
          <w:sz w:val="22"/>
          <w:szCs w:val="22"/>
        </w:rPr>
        <w:t>r</w:t>
      </w:r>
      <w:r w:rsidR="004D7BED" w:rsidRPr="00D412E2">
        <w:rPr>
          <w:rFonts w:ascii="Melior Com" w:hAnsi="Melior Com"/>
          <w:noProof w:val="0"/>
          <w:sz w:val="22"/>
          <w:szCs w:val="22"/>
        </w:rPr>
        <w:t xml:space="preserve">pflichtungen </w:t>
      </w:r>
      <w:r w:rsidR="00425EBF" w:rsidRPr="00D412E2">
        <w:rPr>
          <w:rFonts w:ascii="Melior Com" w:hAnsi="Melior Com"/>
          <w:noProof w:val="0"/>
          <w:sz w:val="22"/>
          <w:szCs w:val="22"/>
        </w:rPr>
        <w:t xml:space="preserve">verstoßen, was </w:t>
      </w:r>
      <w:r w:rsidR="004D7BED" w:rsidRPr="00D412E2">
        <w:rPr>
          <w:rFonts w:ascii="Melior Com" w:hAnsi="Melior Com"/>
          <w:noProof w:val="0"/>
          <w:sz w:val="22"/>
          <w:szCs w:val="22"/>
        </w:rPr>
        <w:t xml:space="preserve">das Engagement </w:t>
      </w:r>
      <w:r w:rsidR="00425EBF" w:rsidRPr="00D412E2">
        <w:rPr>
          <w:rFonts w:ascii="Melior Com" w:hAnsi="Melior Com"/>
          <w:noProof w:val="0"/>
          <w:sz w:val="22"/>
          <w:szCs w:val="22"/>
        </w:rPr>
        <w:t xml:space="preserve"> der Russischen Föderation </w:t>
      </w:r>
      <w:r w:rsidR="004D7BED" w:rsidRPr="00D412E2">
        <w:rPr>
          <w:rFonts w:ascii="Melior Com" w:hAnsi="Melior Com"/>
          <w:noProof w:val="0"/>
          <w:sz w:val="22"/>
          <w:szCs w:val="22"/>
        </w:rPr>
        <w:t>für</w:t>
      </w:r>
      <w:r w:rsidR="00425EBF" w:rsidRPr="00D412E2">
        <w:rPr>
          <w:rFonts w:ascii="Melior Com" w:hAnsi="Melior Com"/>
          <w:noProof w:val="0"/>
          <w:sz w:val="22"/>
          <w:szCs w:val="22"/>
        </w:rPr>
        <w:t xml:space="preserve"> die Grundsätze sowie ihre </w:t>
      </w:r>
      <w:r w:rsidR="004D7BED" w:rsidRPr="00D412E2">
        <w:rPr>
          <w:rFonts w:ascii="Melior Com" w:hAnsi="Melior Com"/>
          <w:noProof w:val="0"/>
          <w:sz w:val="22"/>
          <w:szCs w:val="22"/>
        </w:rPr>
        <w:t>Pflichten</w:t>
      </w:r>
      <w:r w:rsidR="00425EBF" w:rsidRPr="00D412E2">
        <w:rPr>
          <w:rFonts w:ascii="Melior Com" w:hAnsi="Melior Com"/>
          <w:noProof w:val="0"/>
          <w:sz w:val="22"/>
          <w:szCs w:val="22"/>
        </w:rPr>
        <w:t xml:space="preserve"> als Mitglied des Europarates im Allgemeinen in Frage stellt.</w:t>
      </w:r>
      <w:r w:rsidR="006868DF" w:rsidRPr="00D412E2">
        <w:rPr>
          <w:rFonts w:ascii="Melior Com" w:hAnsi="Melior Com"/>
          <w:noProof w:val="0"/>
          <w:sz w:val="22"/>
          <w:szCs w:val="22"/>
        </w:rPr>
        <w:t xml:space="preserve">   </w:t>
      </w:r>
    </w:p>
    <w:p w:rsidR="00CC515D" w:rsidRPr="00D412E2" w:rsidRDefault="00425EBF" w:rsidP="00D412E2">
      <w:pPr>
        <w:pStyle w:val="para"/>
        <w:numPr>
          <w:ilvl w:val="0"/>
          <w:numId w:val="3"/>
        </w:numPr>
        <w:tabs>
          <w:tab w:val="clear" w:pos="1072"/>
        </w:tabs>
        <w:spacing w:before="240" w:beforeAutospacing="0" w:after="0" w:afterAutospacing="0" w:line="288" w:lineRule="auto"/>
        <w:ind w:firstLine="0"/>
        <w:rPr>
          <w:rFonts w:ascii="Melior Com" w:hAnsi="Melior Com"/>
          <w:noProof w:val="0"/>
          <w:sz w:val="22"/>
          <w:szCs w:val="22"/>
        </w:rPr>
      </w:pPr>
      <w:r w:rsidRPr="00D412E2">
        <w:rPr>
          <w:rFonts w:ascii="Melior Com" w:hAnsi="Melior Com"/>
          <w:noProof w:val="0"/>
          <w:sz w:val="22"/>
          <w:szCs w:val="22"/>
        </w:rPr>
        <w:t xml:space="preserve">Die Versammlung verweist auf ihre Entschließung 1990 (2014) über die erneute Prüfung der bereits bestätigten Beglaubigungsschreiben der Russischen </w:t>
      </w:r>
      <w:r w:rsidR="00CB2CFC" w:rsidRPr="00D412E2">
        <w:rPr>
          <w:rFonts w:ascii="Melior Com" w:hAnsi="Melior Com"/>
          <w:noProof w:val="0"/>
          <w:sz w:val="22"/>
          <w:szCs w:val="22"/>
        </w:rPr>
        <w:t>Föderation aus sachlichen Gründen. In di</w:t>
      </w:r>
      <w:r w:rsidR="00CB2CFC" w:rsidRPr="00D412E2">
        <w:rPr>
          <w:rFonts w:ascii="Melior Com" w:hAnsi="Melior Com"/>
          <w:noProof w:val="0"/>
          <w:sz w:val="22"/>
          <w:szCs w:val="22"/>
        </w:rPr>
        <w:t>e</w:t>
      </w:r>
      <w:r w:rsidR="00CB2CFC" w:rsidRPr="00D412E2">
        <w:rPr>
          <w:rFonts w:ascii="Melior Com" w:hAnsi="Melior Com"/>
          <w:noProof w:val="0"/>
          <w:sz w:val="22"/>
          <w:szCs w:val="22"/>
        </w:rPr>
        <w:t xml:space="preserve">ser Entschließung war die Versammlung der Ansicht, dass die widerrechtliche Annexion der Krim durch die Russische Föderation </w:t>
      </w:r>
      <w:r w:rsidR="004D7BED" w:rsidRPr="00D412E2">
        <w:rPr>
          <w:rFonts w:ascii="Melior Com" w:hAnsi="Melior Com"/>
          <w:noProof w:val="0"/>
          <w:sz w:val="22"/>
          <w:szCs w:val="22"/>
        </w:rPr>
        <w:t>sowie</w:t>
      </w:r>
      <w:r w:rsidR="00CB2CFC" w:rsidRPr="00D412E2">
        <w:rPr>
          <w:rFonts w:ascii="Melior Com" w:hAnsi="Melior Com"/>
          <w:noProof w:val="0"/>
          <w:sz w:val="22"/>
          <w:szCs w:val="22"/>
        </w:rPr>
        <w:t xml:space="preserve"> die Beteiligung und die Maßnahmen der Russischen Föderation im Vorfeld dieser Annexion </w:t>
      </w:r>
      <w:r w:rsidR="007E485E" w:rsidRPr="00D412E2">
        <w:rPr>
          <w:rFonts w:ascii="Melior Com" w:hAnsi="Melior Com"/>
          <w:noProof w:val="0"/>
          <w:sz w:val="22"/>
          <w:szCs w:val="22"/>
        </w:rPr>
        <w:t xml:space="preserve">eine schwere Verletzung </w:t>
      </w:r>
      <w:r w:rsidR="004D7BED" w:rsidRPr="00D412E2">
        <w:rPr>
          <w:rFonts w:ascii="Melior Com" w:hAnsi="Melior Com"/>
          <w:noProof w:val="0"/>
          <w:sz w:val="22"/>
          <w:szCs w:val="22"/>
        </w:rPr>
        <w:t>des Völkerrechts</w:t>
      </w:r>
      <w:r w:rsidR="007E485E" w:rsidRPr="00D412E2">
        <w:rPr>
          <w:rFonts w:ascii="Melior Com" w:hAnsi="Melior Com"/>
          <w:noProof w:val="0"/>
          <w:sz w:val="22"/>
          <w:szCs w:val="22"/>
        </w:rPr>
        <w:t xml:space="preserve"> </w:t>
      </w:r>
      <w:r w:rsidR="004D7BED" w:rsidRPr="00D412E2">
        <w:rPr>
          <w:rFonts w:ascii="Melior Com" w:hAnsi="Melior Com"/>
          <w:noProof w:val="0"/>
          <w:sz w:val="22"/>
          <w:szCs w:val="22"/>
        </w:rPr>
        <w:t>darstellen und im klaren Wide</w:t>
      </w:r>
      <w:r w:rsidR="004D7BED" w:rsidRPr="00D412E2">
        <w:rPr>
          <w:rFonts w:ascii="Melior Com" w:hAnsi="Melior Com"/>
          <w:noProof w:val="0"/>
          <w:sz w:val="22"/>
          <w:szCs w:val="22"/>
        </w:rPr>
        <w:t>r</w:t>
      </w:r>
      <w:r w:rsidR="004D7BED" w:rsidRPr="00D412E2">
        <w:rPr>
          <w:rFonts w:ascii="Melior Com" w:hAnsi="Melior Com"/>
          <w:noProof w:val="0"/>
          <w:sz w:val="22"/>
          <w:szCs w:val="22"/>
        </w:rPr>
        <w:t>spruch zur Satzung des Europarats und zu den Beitrittsverpflichtungen Russlands stehen</w:t>
      </w:r>
      <w:r w:rsidR="0064536C" w:rsidRPr="00D412E2">
        <w:rPr>
          <w:rFonts w:ascii="Melior Com" w:hAnsi="Melior Com"/>
          <w:noProof w:val="0"/>
          <w:sz w:val="22"/>
          <w:szCs w:val="22"/>
        </w:rPr>
        <w:t>. Die Ve</w:t>
      </w:r>
      <w:r w:rsidR="0064536C" w:rsidRPr="00D412E2">
        <w:rPr>
          <w:rFonts w:ascii="Melior Com" w:hAnsi="Melior Com"/>
          <w:noProof w:val="0"/>
          <w:sz w:val="22"/>
          <w:szCs w:val="22"/>
        </w:rPr>
        <w:t>r</w:t>
      </w:r>
      <w:r w:rsidR="0064536C" w:rsidRPr="00D412E2">
        <w:rPr>
          <w:rFonts w:ascii="Melior Com" w:hAnsi="Melior Com"/>
          <w:noProof w:val="0"/>
          <w:sz w:val="22"/>
          <w:szCs w:val="22"/>
        </w:rPr>
        <w:t>sammlung verurteilt mit Nachdruck die Verletzung der ukrainischen Souveränität und territorialen Integrität durch die Russische Föderation, was ein starkes Signal der Missbilligung seitens der Ve</w:t>
      </w:r>
      <w:r w:rsidR="0064536C" w:rsidRPr="00D412E2">
        <w:rPr>
          <w:rFonts w:ascii="Melior Com" w:hAnsi="Melior Com"/>
          <w:noProof w:val="0"/>
          <w:sz w:val="22"/>
          <w:szCs w:val="22"/>
        </w:rPr>
        <w:t>r</w:t>
      </w:r>
      <w:r w:rsidR="0064536C" w:rsidRPr="00D412E2">
        <w:rPr>
          <w:rFonts w:ascii="Melior Com" w:hAnsi="Melior Com"/>
          <w:noProof w:val="0"/>
          <w:sz w:val="22"/>
          <w:szCs w:val="22"/>
        </w:rPr>
        <w:t xml:space="preserve">sammlung erforderte. Gleichzeitig unterstrich die Versammlung die Notwendigkeit </w:t>
      </w:r>
      <w:r w:rsidR="004D7BED" w:rsidRPr="00D412E2">
        <w:rPr>
          <w:rFonts w:ascii="Melior Com" w:hAnsi="Melior Com"/>
          <w:noProof w:val="0"/>
          <w:sz w:val="22"/>
          <w:szCs w:val="22"/>
        </w:rPr>
        <w:t>der Fortführung des</w:t>
      </w:r>
      <w:r w:rsidR="0064536C" w:rsidRPr="00D412E2">
        <w:rPr>
          <w:rFonts w:ascii="Melior Com" w:hAnsi="Melior Com"/>
          <w:noProof w:val="0"/>
          <w:sz w:val="22"/>
          <w:szCs w:val="22"/>
        </w:rPr>
        <w:t xml:space="preserve"> Dialogs mit der Russischen Föderation, auch über Russlands Verpflichtungen und sein</w:t>
      </w:r>
      <w:r w:rsidR="00F66DBC" w:rsidRPr="00D412E2">
        <w:rPr>
          <w:rFonts w:ascii="Melior Com" w:hAnsi="Melior Com"/>
          <w:noProof w:val="0"/>
          <w:sz w:val="22"/>
          <w:szCs w:val="22"/>
        </w:rPr>
        <w:t>e Treue gege</w:t>
      </w:r>
      <w:r w:rsidR="00F66DBC" w:rsidRPr="00D412E2">
        <w:rPr>
          <w:rFonts w:ascii="Melior Com" w:hAnsi="Melior Com"/>
          <w:noProof w:val="0"/>
          <w:sz w:val="22"/>
          <w:szCs w:val="22"/>
        </w:rPr>
        <w:t>n</w:t>
      </w:r>
      <w:r w:rsidR="00F66DBC" w:rsidRPr="00D412E2">
        <w:rPr>
          <w:rFonts w:ascii="Melior Com" w:hAnsi="Melior Com"/>
          <w:noProof w:val="0"/>
          <w:sz w:val="22"/>
          <w:szCs w:val="22"/>
        </w:rPr>
        <w:t>über</w:t>
      </w:r>
      <w:r w:rsidR="0064536C" w:rsidRPr="00D412E2">
        <w:rPr>
          <w:rFonts w:ascii="Melior Com" w:hAnsi="Melior Com"/>
          <w:noProof w:val="0"/>
          <w:sz w:val="22"/>
          <w:szCs w:val="22"/>
        </w:rPr>
        <w:t xml:space="preserve"> an den Werten und Grundsätzen des Europarats. Die Versammlung beschloss daher, die Beglaub</w:t>
      </w:r>
      <w:r w:rsidR="0064536C" w:rsidRPr="00D412E2">
        <w:rPr>
          <w:rFonts w:ascii="Melior Com" w:hAnsi="Melior Com"/>
          <w:noProof w:val="0"/>
          <w:sz w:val="22"/>
          <w:szCs w:val="22"/>
        </w:rPr>
        <w:t>i</w:t>
      </w:r>
      <w:r w:rsidR="0064536C" w:rsidRPr="00D412E2">
        <w:rPr>
          <w:rFonts w:ascii="Melior Com" w:hAnsi="Melior Com"/>
          <w:noProof w:val="0"/>
          <w:sz w:val="22"/>
          <w:szCs w:val="22"/>
        </w:rPr>
        <w:t xml:space="preserve">gungsschreiben der russischen Delegation nicht </w:t>
      </w:r>
      <w:r w:rsidR="00F66DBC" w:rsidRPr="00D412E2">
        <w:rPr>
          <w:rFonts w:ascii="Melior Com" w:hAnsi="Melior Com"/>
          <w:noProof w:val="0"/>
          <w:sz w:val="22"/>
          <w:szCs w:val="22"/>
        </w:rPr>
        <w:t>abzuerkennen</w:t>
      </w:r>
      <w:r w:rsidR="0064536C" w:rsidRPr="00D412E2">
        <w:rPr>
          <w:rFonts w:ascii="Melior Com" w:hAnsi="Melior Com"/>
          <w:noProof w:val="0"/>
          <w:sz w:val="22"/>
          <w:szCs w:val="22"/>
        </w:rPr>
        <w:t>, sondern die Stimmrechte der russ</w:t>
      </w:r>
      <w:r w:rsidR="0064536C" w:rsidRPr="00D412E2">
        <w:rPr>
          <w:rFonts w:ascii="Melior Com" w:hAnsi="Melior Com"/>
          <w:noProof w:val="0"/>
          <w:sz w:val="22"/>
          <w:szCs w:val="22"/>
        </w:rPr>
        <w:t>i</w:t>
      </w:r>
      <w:r w:rsidR="0064536C" w:rsidRPr="00D412E2">
        <w:rPr>
          <w:rFonts w:ascii="Melior Com" w:hAnsi="Melior Com"/>
          <w:noProof w:val="0"/>
          <w:sz w:val="22"/>
          <w:szCs w:val="22"/>
        </w:rPr>
        <w:t xml:space="preserve">schen Delegation sowie ihr Recht auf Vertretung im Präsidium, im Präsidialausschuss und im Ständigen Ausschuss der Versammlung sowie ihr Recht auf eine Teilnahme an Wahlbeobachtungsmissionen bis zum Ende der Sitzungsperiode 2014 auszusetzen. Außerdem behielt sich die Versammlung in dieser Entschließung das Recht vor, die Beglaubigungsschreiben der russischen Delegation </w:t>
      </w:r>
      <w:r w:rsidR="00F66DBC" w:rsidRPr="00D412E2">
        <w:rPr>
          <w:rFonts w:ascii="Melior Com" w:hAnsi="Melior Com"/>
          <w:noProof w:val="0"/>
          <w:sz w:val="22"/>
          <w:szCs w:val="22"/>
        </w:rPr>
        <w:t>ab</w:t>
      </w:r>
      <w:r w:rsidR="0064536C" w:rsidRPr="00D412E2">
        <w:rPr>
          <w:rFonts w:ascii="Melior Com" w:hAnsi="Melior Com"/>
          <w:noProof w:val="0"/>
          <w:sz w:val="22"/>
          <w:szCs w:val="22"/>
        </w:rPr>
        <w:t>zu</w:t>
      </w:r>
      <w:r w:rsidR="00F66DBC" w:rsidRPr="00D412E2">
        <w:rPr>
          <w:rFonts w:ascii="Melior Com" w:hAnsi="Melior Com"/>
          <w:noProof w:val="0"/>
          <w:sz w:val="22"/>
          <w:szCs w:val="22"/>
        </w:rPr>
        <w:t>erkennen</w:t>
      </w:r>
      <w:r w:rsidR="0064536C" w:rsidRPr="00D412E2">
        <w:rPr>
          <w:rFonts w:ascii="Melior Com" w:hAnsi="Melior Com"/>
          <w:noProof w:val="0"/>
          <w:sz w:val="22"/>
          <w:szCs w:val="22"/>
        </w:rPr>
        <w:t>, wenn die Russische Födera</w:t>
      </w:r>
      <w:r w:rsidR="004D7BED" w:rsidRPr="00D412E2">
        <w:rPr>
          <w:rFonts w:ascii="Melior Com" w:hAnsi="Melior Com"/>
          <w:noProof w:val="0"/>
          <w:sz w:val="22"/>
          <w:szCs w:val="22"/>
        </w:rPr>
        <w:t>tion die Lage nicht deeskaliere</w:t>
      </w:r>
      <w:r w:rsidR="0064536C" w:rsidRPr="00D412E2">
        <w:rPr>
          <w:rFonts w:ascii="Melior Com" w:hAnsi="Melior Com"/>
          <w:noProof w:val="0"/>
          <w:sz w:val="22"/>
          <w:szCs w:val="22"/>
        </w:rPr>
        <w:t xml:space="preserve"> und die Annexion</w:t>
      </w:r>
      <w:r w:rsidR="004D7BED" w:rsidRPr="00D412E2">
        <w:rPr>
          <w:rFonts w:ascii="Melior Com" w:hAnsi="Melior Com"/>
          <w:noProof w:val="0"/>
          <w:sz w:val="22"/>
          <w:szCs w:val="22"/>
        </w:rPr>
        <w:t xml:space="preserve"> der Krim rückgängig m</w:t>
      </w:r>
      <w:r w:rsidR="004D7BED" w:rsidRPr="00D412E2">
        <w:rPr>
          <w:rFonts w:ascii="Melior Com" w:hAnsi="Melior Com"/>
          <w:noProof w:val="0"/>
          <w:sz w:val="22"/>
          <w:szCs w:val="22"/>
        </w:rPr>
        <w:t>a</w:t>
      </w:r>
      <w:r w:rsidR="004D7BED" w:rsidRPr="00D412E2">
        <w:rPr>
          <w:rFonts w:ascii="Melior Com" w:hAnsi="Melior Com"/>
          <w:noProof w:val="0"/>
          <w:sz w:val="22"/>
          <w:szCs w:val="22"/>
        </w:rPr>
        <w:t>che</w:t>
      </w:r>
      <w:r w:rsidR="0064536C" w:rsidRPr="00D412E2">
        <w:rPr>
          <w:rFonts w:ascii="Melior Com" w:hAnsi="Melior Com"/>
          <w:noProof w:val="0"/>
          <w:sz w:val="22"/>
          <w:szCs w:val="22"/>
        </w:rPr>
        <w:t xml:space="preserve">. </w:t>
      </w:r>
      <w:r w:rsidR="00A6680B" w:rsidRPr="00D412E2">
        <w:rPr>
          <w:rFonts w:ascii="Melior Com" w:hAnsi="Melior Com"/>
          <w:noProof w:val="0"/>
          <w:sz w:val="22"/>
          <w:szCs w:val="22"/>
        </w:rPr>
        <w:t xml:space="preserve"> </w:t>
      </w:r>
    </w:p>
    <w:p w:rsidR="00A6680B" w:rsidRPr="00D412E2" w:rsidRDefault="00F66DBC" w:rsidP="00D412E2">
      <w:pPr>
        <w:pStyle w:val="para"/>
        <w:numPr>
          <w:ilvl w:val="0"/>
          <w:numId w:val="3"/>
        </w:numPr>
        <w:tabs>
          <w:tab w:val="clear" w:pos="1072"/>
        </w:tabs>
        <w:spacing w:before="240" w:beforeAutospacing="0" w:after="0" w:afterAutospacing="0" w:line="288" w:lineRule="auto"/>
        <w:ind w:firstLine="0"/>
        <w:rPr>
          <w:rFonts w:ascii="Melior Com" w:hAnsi="Melior Com"/>
          <w:noProof w:val="0"/>
          <w:sz w:val="22"/>
          <w:szCs w:val="22"/>
        </w:rPr>
      </w:pPr>
      <w:r w:rsidRPr="00D412E2">
        <w:rPr>
          <w:rFonts w:ascii="Melior Com" w:hAnsi="Melior Com"/>
          <w:noProof w:val="0"/>
          <w:sz w:val="22"/>
          <w:szCs w:val="22"/>
        </w:rPr>
        <w:t xml:space="preserve">Die Versammlung verurteilt die widerrechtliche Annexion der Krim und ihre </w:t>
      </w:r>
      <w:r w:rsidR="004D7BED" w:rsidRPr="00D412E2">
        <w:rPr>
          <w:rFonts w:ascii="Melior Com" w:hAnsi="Melior Com"/>
          <w:noProof w:val="0"/>
          <w:sz w:val="22"/>
          <w:szCs w:val="22"/>
        </w:rPr>
        <w:t>fortschreitende</w:t>
      </w:r>
      <w:r w:rsidRPr="00D412E2">
        <w:rPr>
          <w:rFonts w:ascii="Melior Com" w:hAnsi="Melior Com"/>
          <w:noProof w:val="0"/>
          <w:sz w:val="22"/>
          <w:szCs w:val="22"/>
        </w:rPr>
        <w:t xml:space="preserve"> Integration in die Russische Föderation. Sie ist besorgt angesichts der Erklärungen </w:t>
      </w:r>
      <w:r w:rsidR="004D7BED" w:rsidRPr="00D412E2">
        <w:rPr>
          <w:rFonts w:ascii="Melior Com" w:hAnsi="Melior Com"/>
          <w:noProof w:val="0"/>
          <w:sz w:val="22"/>
          <w:szCs w:val="22"/>
        </w:rPr>
        <w:t xml:space="preserve">führender </w:t>
      </w:r>
      <w:r w:rsidRPr="00D412E2">
        <w:rPr>
          <w:rFonts w:ascii="Melior Com" w:hAnsi="Melior Com"/>
          <w:noProof w:val="0"/>
          <w:sz w:val="22"/>
          <w:szCs w:val="22"/>
        </w:rPr>
        <w:t>russ</w:t>
      </w:r>
      <w:r w:rsidRPr="00D412E2">
        <w:rPr>
          <w:rFonts w:ascii="Melior Com" w:hAnsi="Melior Com"/>
          <w:noProof w:val="0"/>
          <w:sz w:val="22"/>
          <w:szCs w:val="22"/>
        </w:rPr>
        <w:t>i</w:t>
      </w:r>
      <w:r w:rsidRPr="00D412E2">
        <w:rPr>
          <w:rFonts w:ascii="Melior Com" w:hAnsi="Melior Com"/>
          <w:noProof w:val="0"/>
          <w:sz w:val="22"/>
          <w:szCs w:val="22"/>
        </w:rPr>
        <w:lastRenderedPageBreak/>
        <w:t>scher</w:t>
      </w:r>
      <w:r w:rsidR="004D7BED" w:rsidRPr="00D412E2">
        <w:rPr>
          <w:rFonts w:ascii="Melior Com" w:hAnsi="Melior Com"/>
          <w:noProof w:val="0"/>
          <w:sz w:val="22"/>
          <w:szCs w:val="22"/>
        </w:rPr>
        <w:t xml:space="preserve"> Politiker</w:t>
      </w:r>
      <w:r w:rsidRPr="00D412E2">
        <w:rPr>
          <w:rFonts w:ascii="Melior Com" w:hAnsi="Melior Com"/>
          <w:noProof w:val="0"/>
          <w:sz w:val="22"/>
          <w:szCs w:val="22"/>
        </w:rPr>
        <w:t>, die eindeutig implizieren, dass eine Lösung dieser Frage im Einklang mit dem Völke</w:t>
      </w:r>
      <w:r w:rsidRPr="00D412E2">
        <w:rPr>
          <w:rFonts w:ascii="Melior Com" w:hAnsi="Melior Com"/>
          <w:noProof w:val="0"/>
          <w:sz w:val="22"/>
          <w:szCs w:val="22"/>
        </w:rPr>
        <w:t>r</w:t>
      </w:r>
      <w:r w:rsidRPr="00D412E2">
        <w:rPr>
          <w:rFonts w:ascii="Melior Com" w:hAnsi="Melior Com"/>
          <w:noProof w:val="0"/>
          <w:sz w:val="22"/>
          <w:szCs w:val="22"/>
        </w:rPr>
        <w:t>recht und den völkerrechtlichen Grundsätzen in absehbarer Zukunft nicht möglich sein wird.  Die Ve</w:t>
      </w:r>
      <w:r w:rsidRPr="00D412E2">
        <w:rPr>
          <w:rFonts w:ascii="Melior Com" w:hAnsi="Melior Com"/>
          <w:noProof w:val="0"/>
          <w:sz w:val="22"/>
          <w:szCs w:val="22"/>
        </w:rPr>
        <w:t>r</w:t>
      </w:r>
      <w:r w:rsidRPr="00D412E2">
        <w:rPr>
          <w:rFonts w:ascii="Melior Com" w:hAnsi="Melior Com"/>
          <w:noProof w:val="0"/>
          <w:sz w:val="22"/>
          <w:szCs w:val="22"/>
        </w:rPr>
        <w:t>sammlung versichert erneut, dass die widerrechtliche Annexion der Krim durch die Russische Föder</w:t>
      </w:r>
      <w:r w:rsidRPr="00D412E2">
        <w:rPr>
          <w:rFonts w:ascii="Melior Com" w:hAnsi="Melior Com"/>
          <w:noProof w:val="0"/>
          <w:sz w:val="22"/>
          <w:szCs w:val="22"/>
        </w:rPr>
        <w:t>a</w:t>
      </w:r>
      <w:r w:rsidRPr="00D412E2">
        <w:rPr>
          <w:rFonts w:ascii="Melior Com" w:hAnsi="Melior Com"/>
          <w:noProof w:val="0"/>
          <w:sz w:val="22"/>
          <w:szCs w:val="22"/>
        </w:rPr>
        <w:t>tion eine schwere Verletzung des Völkerrechts, einschließlich der Charta der Vereinten Nationen, der Schlussakte von Helsinki der Organisation für Sicherheit und Zusammenarbeit in Europa</w:t>
      </w:r>
      <w:r w:rsidR="0024473C" w:rsidRPr="00D412E2">
        <w:rPr>
          <w:rFonts w:ascii="Melior Com" w:hAnsi="Melior Com"/>
          <w:noProof w:val="0"/>
          <w:sz w:val="22"/>
          <w:szCs w:val="22"/>
        </w:rPr>
        <w:t xml:space="preserve"> sowie der Satzung des Europarates und </w:t>
      </w:r>
      <w:r w:rsidR="004D7BED" w:rsidRPr="00D412E2">
        <w:rPr>
          <w:rFonts w:ascii="Melior Com" w:hAnsi="Melior Com"/>
          <w:noProof w:val="0"/>
          <w:sz w:val="22"/>
          <w:szCs w:val="22"/>
        </w:rPr>
        <w:t xml:space="preserve">der mit dem Beitritt Russlands </w:t>
      </w:r>
      <w:r w:rsidR="0024473C" w:rsidRPr="00D412E2">
        <w:rPr>
          <w:rFonts w:ascii="Melior Com" w:hAnsi="Melior Com"/>
          <w:noProof w:val="0"/>
          <w:sz w:val="22"/>
          <w:szCs w:val="22"/>
        </w:rPr>
        <w:t xml:space="preserve">zu dieser Organisation </w:t>
      </w:r>
      <w:r w:rsidR="004D7BED" w:rsidRPr="00D412E2">
        <w:rPr>
          <w:rFonts w:ascii="Melior Com" w:hAnsi="Melior Com"/>
          <w:noProof w:val="0"/>
          <w:sz w:val="22"/>
          <w:szCs w:val="22"/>
        </w:rPr>
        <w:t>verbundenen Ve</w:t>
      </w:r>
      <w:r w:rsidR="004D7BED" w:rsidRPr="00D412E2">
        <w:rPr>
          <w:rFonts w:ascii="Melior Com" w:hAnsi="Melior Com"/>
          <w:noProof w:val="0"/>
          <w:sz w:val="22"/>
          <w:szCs w:val="22"/>
        </w:rPr>
        <w:t>r</w:t>
      </w:r>
      <w:r w:rsidR="004D7BED" w:rsidRPr="00D412E2">
        <w:rPr>
          <w:rFonts w:ascii="Melior Com" w:hAnsi="Melior Com"/>
          <w:noProof w:val="0"/>
          <w:sz w:val="22"/>
          <w:szCs w:val="22"/>
        </w:rPr>
        <w:t xml:space="preserve">pflichtungen </w:t>
      </w:r>
      <w:r w:rsidR="0024473C" w:rsidRPr="00D412E2">
        <w:rPr>
          <w:rFonts w:ascii="Melior Com" w:hAnsi="Melior Com"/>
          <w:noProof w:val="0"/>
          <w:sz w:val="22"/>
          <w:szCs w:val="22"/>
        </w:rPr>
        <w:t xml:space="preserve">darstellt. </w:t>
      </w:r>
    </w:p>
    <w:p w:rsidR="00A6680B" w:rsidRPr="00D412E2" w:rsidRDefault="0024473C" w:rsidP="00D412E2">
      <w:pPr>
        <w:pStyle w:val="para"/>
        <w:numPr>
          <w:ilvl w:val="0"/>
          <w:numId w:val="3"/>
        </w:numPr>
        <w:tabs>
          <w:tab w:val="clear" w:pos="1072"/>
        </w:tabs>
        <w:spacing w:before="240" w:beforeAutospacing="0" w:after="0" w:afterAutospacing="0" w:line="288" w:lineRule="auto"/>
        <w:ind w:firstLine="0"/>
        <w:rPr>
          <w:rFonts w:ascii="Melior Com" w:hAnsi="Melior Com"/>
          <w:noProof w:val="0"/>
          <w:sz w:val="22"/>
          <w:szCs w:val="22"/>
        </w:rPr>
      </w:pPr>
      <w:r w:rsidRPr="00D412E2">
        <w:rPr>
          <w:rFonts w:ascii="Melior Com" w:hAnsi="Melior Com"/>
          <w:noProof w:val="0"/>
          <w:sz w:val="22"/>
          <w:szCs w:val="22"/>
        </w:rPr>
        <w:t xml:space="preserve">Die Versammlung ist beunruhigt angesichts der Verschlechterung der Menschenrechtslage auf der Krim, </w:t>
      </w:r>
      <w:r w:rsidR="004D7BED" w:rsidRPr="00D412E2">
        <w:rPr>
          <w:rFonts w:ascii="Melior Com" w:hAnsi="Melior Com"/>
          <w:noProof w:val="0"/>
          <w:sz w:val="22"/>
          <w:szCs w:val="22"/>
        </w:rPr>
        <w:t>einschließlich der</w:t>
      </w:r>
      <w:r w:rsidRPr="00D412E2">
        <w:rPr>
          <w:rFonts w:ascii="Melior Com" w:hAnsi="Melior Com"/>
          <w:noProof w:val="0"/>
          <w:sz w:val="22"/>
          <w:szCs w:val="22"/>
        </w:rPr>
        <w:t xml:space="preserve"> Todesfälle und </w:t>
      </w:r>
      <w:r w:rsidR="001F57D9" w:rsidRPr="00D412E2">
        <w:rPr>
          <w:rFonts w:ascii="Melior Com" w:hAnsi="Melior Com"/>
          <w:noProof w:val="0"/>
          <w:sz w:val="22"/>
          <w:szCs w:val="22"/>
        </w:rPr>
        <w:t>des</w:t>
      </w:r>
      <w:r w:rsidRPr="00D412E2">
        <w:rPr>
          <w:rFonts w:ascii="Melior Com" w:hAnsi="Melior Com"/>
          <w:noProof w:val="0"/>
          <w:sz w:val="22"/>
          <w:szCs w:val="22"/>
        </w:rPr>
        <w:t xml:space="preserve"> Verschwinden</w:t>
      </w:r>
      <w:r w:rsidR="001F57D9" w:rsidRPr="00D412E2">
        <w:rPr>
          <w:rFonts w:ascii="Melior Com" w:hAnsi="Melior Com"/>
          <w:noProof w:val="0"/>
          <w:sz w:val="22"/>
          <w:szCs w:val="22"/>
        </w:rPr>
        <w:t>s</w:t>
      </w:r>
      <w:r w:rsidRPr="00D412E2">
        <w:rPr>
          <w:rFonts w:ascii="Melior Com" w:hAnsi="Melior Com"/>
          <w:noProof w:val="0"/>
          <w:sz w:val="22"/>
          <w:szCs w:val="22"/>
        </w:rPr>
        <w:t xml:space="preserve"> politischer Aktivisten, die der Annexion der Krim durch Russland kritisch gegenüberstanden. Sie ist e</w:t>
      </w:r>
      <w:r w:rsidR="004D7BED" w:rsidRPr="00D412E2">
        <w:rPr>
          <w:rFonts w:ascii="Melior Com" w:hAnsi="Melior Com"/>
          <w:noProof w:val="0"/>
          <w:sz w:val="22"/>
          <w:szCs w:val="22"/>
        </w:rPr>
        <w:t>benso besorgt angesichts der D</w:t>
      </w:r>
      <w:r w:rsidRPr="00D412E2">
        <w:rPr>
          <w:rFonts w:ascii="Melior Com" w:hAnsi="Melior Com"/>
          <w:noProof w:val="0"/>
          <w:sz w:val="22"/>
          <w:szCs w:val="22"/>
        </w:rPr>
        <w:t>rohungen und Maßnahmen gegen unabhängige und kritische Medienanstalten. Die Versammlung fordert die ru</w:t>
      </w:r>
      <w:r w:rsidRPr="00D412E2">
        <w:rPr>
          <w:rFonts w:ascii="Melior Com" w:hAnsi="Melior Com"/>
          <w:noProof w:val="0"/>
          <w:sz w:val="22"/>
          <w:szCs w:val="22"/>
        </w:rPr>
        <w:t>s</w:t>
      </w:r>
      <w:r w:rsidRPr="00D412E2">
        <w:rPr>
          <w:rFonts w:ascii="Melior Com" w:hAnsi="Melior Com"/>
          <w:noProof w:val="0"/>
          <w:sz w:val="22"/>
          <w:szCs w:val="22"/>
        </w:rPr>
        <w:t>sische Regierung in diesem Zusammenhang nachdrücklich dazu auf,</w:t>
      </w:r>
    </w:p>
    <w:p w:rsidR="00A6680B" w:rsidRPr="00D412E2" w:rsidRDefault="0024473C" w:rsidP="00D412E2">
      <w:pPr>
        <w:pStyle w:val="para"/>
        <w:numPr>
          <w:ilvl w:val="1"/>
          <w:numId w:val="3"/>
        </w:numPr>
        <w:spacing w:before="240" w:beforeAutospacing="0" w:after="0" w:afterAutospacing="0" w:line="288" w:lineRule="auto"/>
        <w:ind w:left="1418" w:hanging="709"/>
        <w:rPr>
          <w:rFonts w:ascii="Melior Com" w:hAnsi="Melior Com"/>
          <w:noProof w:val="0"/>
          <w:sz w:val="22"/>
          <w:szCs w:val="22"/>
        </w:rPr>
      </w:pPr>
      <w:r w:rsidRPr="00D412E2">
        <w:rPr>
          <w:rFonts w:ascii="Melior Com" w:hAnsi="Melior Com"/>
          <w:noProof w:val="0"/>
          <w:sz w:val="22"/>
          <w:szCs w:val="22"/>
        </w:rPr>
        <w:t>die widerrechtliche Annexion der Krim rückgängig zu machen;</w:t>
      </w:r>
    </w:p>
    <w:p w:rsidR="00A6680B" w:rsidRPr="00D412E2" w:rsidRDefault="0024473C"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t xml:space="preserve">diese Todesfälle und Fälle von Verschwinden sowie </w:t>
      </w:r>
      <w:r w:rsidR="004D7BED" w:rsidRPr="00D412E2">
        <w:rPr>
          <w:rFonts w:ascii="Melior Com" w:hAnsi="Melior Com"/>
          <w:noProof w:val="0"/>
          <w:sz w:val="22"/>
          <w:szCs w:val="22"/>
        </w:rPr>
        <w:t xml:space="preserve">die Anschuldigungen in Bezug auf Verstöße </w:t>
      </w:r>
      <w:r w:rsidRPr="00D412E2">
        <w:rPr>
          <w:rFonts w:ascii="Melior Com" w:hAnsi="Melior Com"/>
          <w:noProof w:val="0"/>
          <w:sz w:val="22"/>
          <w:szCs w:val="22"/>
        </w:rPr>
        <w:t xml:space="preserve">und Menschenrechtsverletzungen durch die Polizei und in dieser Region agierende (para)militärische </w:t>
      </w:r>
      <w:r w:rsidR="004D7BED" w:rsidRPr="00D412E2">
        <w:rPr>
          <w:rFonts w:ascii="Melior Com" w:hAnsi="Melior Com"/>
          <w:noProof w:val="0"/>
          <w:sz w:val="22"/>
          <w:szCs w:val="22"/>
        </w:rPr>
        <w:t>Kräfte</w:t>
      </w:r>
      <w:r w:rsidRPr="00D412E2">
        <w:rPr>
          <w:rFonts w:ascii="Melior Com" w:hAnsi="Melior Com"/>
          <w:noProof w:val="0"/>
          <w:sz w:val="22"/>
          <w:szCs w:val="22"/>
        </w:rPr>
        <w:t xml:space="preserve"> umfassend und transparent zu untersuchen; </w:t>
      </w:r>
    </w:p>
    <w:p w:rsidR="00A6680B" w:rsidRPr="00D412E2" w:rsidRDefault="0024473C"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t xml:space="preserve">alle paramilitärischen </w:t>
      </w:r>
      <w:r w:rsidR="004D7BED" w:rsidRPr="00D412E2">
        <w:rPr>
          <w:rFonts w:ascii="Melior Com" w:hAnsi="Melior Com"/>
          <w:noProof w:val="0"/>
          <w:sz w:val="22"/>
          <w:szCs w:val="22"/>
        </w:rPr>
        <w:t>Kräfte</w:t>
      </w:r>
      <w:r w:rsidRPr="00D412E2">
        <w:rPr>
          <w:rFonts w:ascii="Melior Com" w:hAnsi="Melior Com"/>
          <w:noProof w:val="0"/>
          <w:sz w:val="22"/>
          <w:szCs w:val="22"/>
        </w:rPr>
        <w:t xml:space="preserve"> in der Region aufzulösen;</w:t>
      </w:r>
    </w:p>
    <w:p w:rsidR="00A6680B" w:rsidRPr="00D412E2" w:rsidRDefault="0024473C"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t>von  jedwedem Druck und</w:t>
      </w:r>
      <w:r w:rsidR="004D7BED" w:rsidRPr="00D412E2">
        <w:rPr>
          <w:rFonts w:ascii="Melior Com" w:hAnsi="Melior Com"/>
          <w:noProof w:val="0"/>
          <w:sz w:val="22"/>
          <w:szCs w:val="22"/>
        </w:rPr>
        <w:t xml:space="preserve"> allen</w:t>
      </w:r>
      <w:r w:rsidRPr="00D412E2">
        <w:rPr>
          <w:rFonts w:ascii="Melior Com" w:hAnsi="Melior Com"/>
          <w:noProof w:val="0"/>
          <w:sz w:val="22"/>
          <w:szCs w:val="22"/>
        </w:rPr>
        <w:t xml:space="preserve"> Drohungen im Hinblick auf die Schließung unabhäng</w:t>
      </w:r>
      <w:r w:rsidRPr="00D412E2">
        <w:rPr>
          <w:rFonts w:ascii="Melior Com" w:hAnsi="Melior Com"/>
          <w:noProof w:val="0"/>
          <w:sz w:val="22"/>
          <w:szCs w:val="22"/>
        </w:rPr>
        <w:t>i</w:t>
      </w:r>
      <w:r w:rsidRPr="00D412E2">
        <w:rPr>
          <w:rFonts w:ascii="Melior Com" w:hAnsi="Melior Com"/>
          <w:noProof w:val="0"/>
          <w:sz w:val="22"/>
          <w:szCs w:val="22"/>
        </w:rPr>
        <w:t>ger Medienanstalten abzusehen und die Schließung des Senders der Krimtataren, ATR, rüc</w:t>
      </w:r>
      <w:r w:rsidRPr="00D412E2">
        <w:rPr>
          <w:rFonts w:ascii="Melior Com" w:hAnsi="Melior Com"/>
          <w:noProof w:val="0"/>
          <w:sz w:val="22"/>
          <w:szCs w:val="22"/>
        </w:rPr>
        <w:t>k</w:t>
      </w:r>
      <w:r w:rsidRPr="00D412E2">
        <w:rPr>
          <w:rFonts w:ascii="Melior Com" w:hAnsi="Melior Com"/>
          <w:noProof w:val="0"/>
          <w:sz w:val="22"/>
          <w:szCs w:val="22"/>
        </w:rPr>
        <w:t xml:space="preserve">gängig zu machen. </w:t>
      </w:r>
    </w:p>
    <w:p w:rsidR="00A6680B" w:rsidRPr="00D412E2" w:rsidRDefault="0024473C" w:rsidP="00D412E2">
      <w:pPr>
        <w:pStyle w:val="para"/>
        <w:numPr>
          <w:ilvl w:val="0"/>
          <w:numId w:val="3"/>
        </w:numPr>
        <w:tabs>
          <w:tab w:val="clear" w:pos="1072"/>
        </w:tabs>
        <w:spacing w:before="240" w:beforeAutospacing="0" w:after="0" w:afterAutospacing="0" w:line="288" w:lineRule="auto"/>
        <w:ind w:firstLine="0"/>
        <w:rPr>
          <w:rFonts w:ascii="Melior Com" w:hAnsi="Melior Com"/>
          <w:noProof w:val="0"/>
          <w:sz w:val="22"/>
          <w:szCs w:val="22"/>
        </w:rPr>
      </w:pPr>
      <w:r w:rsidRPr="00D412E2">
        <w:rPr>
          <w:rFonts w:ascii="Melior Com" w:hAnsi="Melior Com"/>
          <w:noProof w:val="0"/>
          <w:sz w:val="22"/>
          <w:szCs w:val="22"/>
        </w:rPr>
        <w:t xml:space="preserve">Die Lage der Minderheiten auf der Krim, insbesondere die der Gemeinschaft der </w:t>
      </w:r>
      <w:r w:rsidR="004D7BED" w:rsidRPr="00D412E2">
        <w:rPr>
          <w:rFonts w:ascii="Melior Com" w:hAnsi="Melior Com"/>
          <w:noProof w:val="0"/>
          <w:sz w:val="22"/>
          <w:szCs w:val="22"/>
        </w:rPr>
        <w:t>Krimtataren</w:t>
      </w:r>
      <w:r w:rsidRPr="00D412E2">
        <w:rPr>
          <w:rFonts w:ascii="Melior Com" w:hAnsi="Melior Com"/>
          <w:noProof w:val="0"/>
          <w:sz w:val="22"/>
          <w:szCs w:val="22"/>
        </w:rPr>
        <w:t xml:space="preserve">, ist für die Versammlung Anlass zu </w:t>
      </w:r>
      <w:r w:rsidR="004D7BED" w:rsidRPr="00D412E2">
        <w:rPr>
          <w:rFonts w:ascii="Melior Com" w:hAnsi="Melior Com"/>
          <w:noProof w:val="0"/>
          <w:sz w:val="22"/>
          <w:szCs w:val="22"/>
        </w:rPr>
        <w:t>großer</w:t>
      </w:r>
      <w:r w:rsidRPr="00D412E2">
        <w:rPr>
          <w:rFonts w:ascii="Melior Com" w:hAnsi="Melior Com"/>
          <w:noProof w:val="0"/>
          <w:sz w:val="22"/>
          <w:szCs w:val="22"/>
        </w:rPr>
        <w:t xml:space="preserve"> </w:t>
      </w:r>
      <w:r w:rsidR="004D7BED" w:rsidRPr="00D412E2">
        <w:rPr>
          <w:rFonts w:ascii="Melior Com" w:hAnsi="Melior Com"/>
          <w:noProof w:val="0"/>
          <w:sz w:val="22"/>
          <w:szCs w:val="22"/>
        </w:rPr>
        <w:t>Sorge</w:t>
      </w:r>
      <w:r w:rsidRPr="00D412E2">
        <w:rPr>
          <w:rFonts w:ascii="Melior Com" w:hAnsi="Melior Com"/>
          <w:noProof w:val="0"/>
          <w:sz w:val="22"/>
          <w:szCs w:val="22"/>
        </w:rPr>
        <w:t xml:space="preserve">. Sie ist </w:t>
      </w:r>
      <w:r w:rsidR="002B2C22" w:rsidRPr="00D412E2">
        <w:rPr>
          <w:rFonts w:ascii="Melior Com" w:hAnsi="Melior Com"/>
          <w:noProof w:val="0"/>
          <w:sz w:val="22"/>
          <w:szCs w:val="22"/>
        </w:rPr>
        <w:t xml:space="preserve">bestürzt angesichts der Angriffe auf tatarische Organisationen und Institutionen, einschließlich der Büros des </w:t>
      </w:r>
      <w:r w:rsidR="00A6680B" w:rsidRPr="00D412E2">
        <w:rPr>
          <w:rFonts w:ascii="Melior Com" w:hAnsi="Melior Com"/>
          <w:noProof w:val="0"/>
          <w:sz w:val="22"/>
          <w:szCs w:val="22"/>
        </w:rPr>
        <w:t xml:space="preserve">Tatar Mejlis, </w:t>
      </w:r>
      <w:r w:rsidR="002B2C22" w:rsidRPr="00D412E2">
        <w:rPr>
          <w:rFonts w:ascii="Melior Com" w:hAnsi="Melior Com"/>
          <w:noProof w:val="0"/>
          <w:sz w:val="22"/>
          <w:szCs w:val="22"/>
        </w:rPr>
        <w:t>sowie angesichts des Ei</w:t>
      </w:r>
      <w:r w:rsidR="002B2C22" w:rsidRPr="00D412E2">
        <w:rPr>
          <w:rFonts w:ascii="Melior Com" w:hAnsi="Melior Com"/>
          <w:noProof w:val="0"/>
          <w:sz w:val="22"/>
          <w:szCs w:val="22"/>
        </w:rPr>
        <w:t>n</w:t>
      </w:r>
      <w:r w:rsidR="002B2C22" w:rsidRPr="00D412E2">
        <w:rPr>
          <w:rFonts w:ascii="Melior Com" w:hAnsi="Melior Com"/>
          <w:noProof w:val="0"/>
          <w:sz w:val="22"/>
          <w:szCs w:val="22"/>
        </w:rPr>
        <w:t xml:space="preserve">reiseverbots für die Krimtatarenführer </w:t>
      </w:r>
      <w:r w:rsidR="00A6680B" w:rsidRPr="00D412E2">
        <w:rPr>
          <w:rFonts w:ascii="Melior Com" w:hAnsi="Melior Com"/>
          <w:noProof w:val="0"/>
          <w:sz w:val="22"/>
          <w:szCs w:val="22"/>
        </w:rPr>
        <w:t>Mustafa D</w:t>
      </w:r>
      <w:r w:rsidR="002B2C22" w:rsidRPr="00D412E2">
        <w:rPr>
          <w:rFonts w:ascii="Melior Com" w:hAnsi="Melior Com"/>
          <w:noProof w:val="0"/>
          <w:sz w:val="22"/>
          <w:szCs w:val="22"/>
        </w:rPr>
        <w:t>sch</w:t>
      </w:r>
      <w:r w:rsidR="00A6680B" w:rsidRPr="00D412E2">
        <w:rPr>
          <w:rFonts w:ascii="Melior Com" w:hAnsi="Melior Com"/>
          <w:noProof w:val="0"/>
          <w:sz w:val="22"/>
          <w:szCs w:val="22"/>
        </w:rPr>
        <w:t>emile</w:t>
      </w:r>
      <w:r w:rsidR="002B2C22" w:rsidRPr="00D412E2">
        <w:rPr>
          <w:rFonts w:ascii="Melior Com" w:hAnsi="Melior Com"/>
          <w:noProof w:val="0"/>
          <w:sz w:val="22"/>
          <w:szCs w:val="22"/>
        </w:rPr>
        <w:t>w</w:t>
      </w:r>
      <w:r w:rsidR="00A6680B" w:rsidRPr="00D412E2">
        <w:rPr>
          <w:rFonts w:ascii="Melior Com" w:hAnsi="Melior Com"/>
          <w:noProof w:val="0"/>
          <w:sz w:val="22"/>
          <w:szCs w:val="22"/>
        </w:rPr>
        <w:t xml:space="preserve"> </w:t>
      </w:r>
      <w:r w:rsidR="002B2C22" w:rsidRPr="00D412E2">
        <w:rPr>
          <w:rFonts w:ascii="Melior Com" w:hAnsi="Melior Com"/>
          <w:noProof w:val="0"/>
          <w:sz w:val="22"/>
          <w:szCs w:val="22"/>
        </w:rPr>
        <w:t>u</w:t>
      </w:r>
      <w:r w:rsidR="00A6680B" w:rsidRPr="00D412E2">
        <w:rPr>
          <w:rFonts w:ascii="Melior Com" w:hAnsi="Melior Com"/>
          <w:noProof w:val="0"/>
          <w:sz w:val="22"/>
          <w:szCs w:val="22"/>
        </w:rPr>
        <w:t>nd Refat Chubaro</w:t>
      </w:r>
      <w:r w:rsidR="002B2C22" w:rsidRPr="00D412E2">
        <w:rPr>
          <w:rFonts w:ascii="Melior Com" w:hAnsi="Melior Com"/>
          <w:noProof w:val="0"/>
          <w:sz w:val="22"/>
          <w:szCs w:val="22"/>
        </w:rPr>
        <w:t>w</w:t>
      </w:r>
      <w:r w:rsidR="00A6680B" w:rsidRPr="00D412E2">
        <w:rPr>
          <w:rFonts w:ascii="Melior Com" w:hAnsi="Melior Com"/>
          <w:noProof w:val="0"/>
          <w:sz w:val="22"/>
          <w:szCs w:val="22"/>
        </w:rPr>
        <w:t xml:space="preserve">. </w:t>
      </w:r>
      <w:r w:rsidR="002B2C22" w:rsidRPr="00D412E2">
        <w:rPr>
          <w:rFonts w:ascii="Melior Com" w:hAnsi="Melior Com"/>
          <w:noProof w:val="0"/>
          <w:sz w:val="22"/>
          <w:szCs w:val="22"/>
        </w:rPr>
        <w:t>Darüber hinaus ä</w:t>
      </w:r>
      <w:r w:rsidR="002B2C22" w:rsidRPr="00D412E2">
        <w:rPr>
          <w:rFonts w:ascii="Melior Com" w:hAnsi="Melior Com"/>
          <w:noProof w:val="0"/>
          <w:sz w:val="22"/>
          <w:szCs w:val="22"/>
        </w:rPr>
        <w:t>u</w:t>
      </w:r>
      <w:r w:rsidR="002B2C22" w:rsidRPr="00D412E2">
        <w:rPr>
          <w:rFonts w:ascii="Melior Com" w:hAnsi="Melior Com"/>
          <w:noProof w:val="0"/>
          <w:sz w:val="22"/>
          <w:szCs w:val="22"/>
        </w:rPr>
        <w:t xml:space="preserve">ßert die Versammlung ihre Besorgnis angesichts von Berichten über eine abnehmende Verfügbarkeit von Bildung in ukrainischer Sprache auf der Krim. Die Versammlung ruft die russische Regierung in diesem Zusammenhang dazu auf, </w:t>
      </w:r>
    </w:p>
    <w:p w:rsidR="00A6680B" w:rsidRPr="00D412E2" w:rsidRDefault="004D7BED"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t>Schikanen</w:t>
      </w:r>
      <w:r w:rsidR="002B2C22" w:rsidRPr="00D412E2">
        <w:rPr>
          <w:rFonts w:ascii="Melior Com" w:hAnsi="Melior Com"/>
          <w:noProof w:val="0"/>
          <w:sz w:val="22"/>
          <w:szCs w:val="22"/>
        </w:rPr>
        <w:t xml:space="preserve"> und Druck </w:t>
      </w:r>
      <w:r w:rsidRPr="00D412E2">
        <w:rPr>
          <w:rFonts w:ascii="Melior Com" w:hAnsi="Melior Com"/>
          <w:noProof w:val="0"/>
          <w:sz w:val="22"/>
          <w:szCs w:val="22"/>
        </w:rPr>
        <w:t xml:space="preserve">jeder Art </w:t>
      </w:r>
      <w:r w:rsidR="002B2C22" w:rsidRPr="00D412E2">
        <w:rPr>
          <w:rFonts w:ascii="Melior Com" w:hAnsi="Melior Com"/>
          <w:noProof w:val="0"/>
          <w:sz w:val="22"/>
          <w:szCs w:val="22"/>
        </w:rPr>
        <w:t xml:space="preserve">auf krimtatarische Institutionen und Organisationen </w:t>
      </w:r>
      <w:r w:rsidRPr="00D412E2">
        <w:rPr>
          <w:rFonts w:ascii="Melior Com" w:hAnsi="Melior Com"/>
          <w:noProof w:val="0"/>
          <w:sz w:val="22"/>
          <w:szCs w:val="22"/>
        </w:rPr>
        <w:t>zu unterlassen</w:t>
      </w:r>
      <w:r w:rsidR="002B2C22" w:rsidRPr="00D412E2">
        <w:rPr>
          <w:rFonts w:ascii="Melior Com" w:hAnsi="Melior Com"/>
          <w:noProof w:val="0"/>
          <w:sz w:val="22"/>
          <w:szCs w:val="22"/>
        </w:rPr>
        <w:t xml:space="preserve">; </w:t>
      </w:r>
    </w:p>
    <w:p w:rsidR="00A6680B" w:rsidRPr="00D412E2" w:rsidRDefault="002B2C22"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t>die Rückkehr von Mustafa Dschemilew</w:t>
      </w:r>
      <w:r w:rsidR="004D7BED" w:rsidRPr="00D412E2">
        <w:rPr>
          <w:rFonts w:ascii="Melior Com" w:hAnsi="Melior Com"/>
          <w:noProof w:val="0"/>
          <w:sz w:val="22"/>
          <w:szCs w:val="22"/>
        </w:rPr>
        <w:t xml:space="preserve"> und Refat Tschubarow auf die Kri</w:t>
      </w:r>
      <w:r w:rsidRPr="00D412E2">
        <w:rPr>
          <w:rFonts w:ascii="Melior Com" w:hAnsi="Melior Com"/>
          <w:noProof w:val="0"/>
          <w:sz w:val="22"/>
          <w:szCs w:val="22"/>
        </w:rPr>
        <w:t>m sowie ihre Bewegungsfreiheit über die administrative Grenzlinie zu gestatten;</w:t>
      </w:r>
    </w:p>
    <w:p w:rsidR="00A6680B" w:rsidRPr="00D412E2" w:rsidRDefault="002B2C22"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t>alle erforderlichen Maßnahmen zu ergreifen, um die anhaltende Verfügbarkeit von Bi</w:t>
      </w:r>
      <w:r w:rsidRPr="00D412E2">
        <w:rPr>
          <w:rFonts w:ascii="Melior Com" w:hAnsi="Melior Com"/>
          <w:noProof w:val="0"/>
          <w:sz w:val="22"/>
          <w:szCs w:val="22"/>
        </w:rPr>
        <w:t>l</w:t>
      </w:r>
      <w:r w:rsidRPr="00D412E2">
        <w:rPr>
          <w:rFonts w:ascii="Melior Com" w:hAnsi="Melior Com"/>
          <w:noProof w:val="0"/>
          <w:sz w:val="22"/>
          <w:szCs w:val="22"/>
        </w:rPr>
        <w:t>dung in ukrainischer Sprache zu gewährleisten.</w:t>
      </w:r>
    </w:p>
    <w:p w:rsidR="00A6680B" w:rsidRPr="00D412E2" w:rsidRDefault="002B2C22" w:rsidP="00D412E2">
      <w:pPr>
        <w:pStyle w:val="para"/>
        <w:numPr>
          <w:ilvl w:val="0"/>
          <w:numId w:val="3"/>
        </w:numPr>
        <w:tabs>
          <w:tab w:val="clear" w:pos="1072"/>
        </w:tabs>
        <w:spacing w:before="240" w:beforeAutospacing="0" w:after="0" w:afterAutospacing="0" w:line="288" w:lineRule="auto"/>
        <w:ind w:firstLine="0"/>
        <w:rPr>
          <w:rFonts w:ascii="Melior Com" w:hAnsi="Melior Com"/>
          <w:noProof w:val="0"/>
          <w:sz w:val="22"/>
          <w:szCs w:val="22"/>
        </w:rPr>
      </w:pPr>
      <w:r w:rsidRPr="00D412E2">
        <w:rPr>
          <w:rFonts w:ascii="Melior Com" w:hAnsi="Melior Com"/>
          <w:noProof w:val="0"/>
          <w:sz w:val="22"/>
          <w:szCs w:val="22"/>
        </w:rPr>
        <w:t xml:space="preserve">Die Versammlung begrüßt, dass </w:t>
      </w:r>
      <w:r w:rsidR="00C83E4E" w:rsidRPr="00D412E2">
        <w:rPr>
          <w:rFonts w:ascii="Melior Com" w:hAnsi="Melior Com"/>
          <w:noProof w:val="0"/>
          <w:sz w:val="22"/>
          <w:szCs w:val="22"/>
        </w:rPr>
        <w:t>von wenigen Ausnahmen abgesehen Zivilisten sich weiterhin frei über die administrative Grenzlinie zwischen der Krim und dem Rest der Ukraine hinwegbewegen. Sie ruft alle betroffenen Regierungen auf, von ungebührlichen Maßnahmen abzusehen, die diese Bew</w:t>
      </w:r>
      <w:r w:rsidR="00C83E4E" w:rsidRPr="00D412E2">
        <w:rPr>
          <w:rFonts w:ascii="Melior Com" w:hAnsi="Melior Com"/>
          <w:noProof w:val="0"/>
          <w:sz w:val="22"/>
          <w:szCs w:val="22"/>
        </w:rPr>
        <w:t>e</w:t>
      </w:r>
      <w:r w:rsidR="00C83E4E" w:rsidRPr="00D412E2">
        <w:rPr>
          <w:rFonts w:ascii="Melior Com" w:hAnsi="Melior Com"/>
          <w:noProof w:val="0"/>
          <w:sz w:val="22"/>
          <w:szCs w:val="22"/>
        </w:rPr>
        <w:t>gungsfreiheit von Zivilisten behindern oder verhindern könnte.</w:t>
      </w:r>
    </w:p>
    <w:p w:rsidR="00A6680B" w:rsidRPr="00D412E2" w:rsidRDefault="00C83E4E" w:rsidP="00D412E2">
      <w:pPr>
        <w:pStyle w:val="para"/>
        <w:numPr>
          <w:ilvl w:val="0"/>
          <w:numId w:val="3"/>
        </w:numPr>
        <w:tabs>
          <w:tab w:val="clear" w:pos="1072"/>
        </w:tabs>
        <w:spacing w:before="240" w:beforeAutospacing="0" w:after="0" w:afterAutospacing="0" w:line="288" w:lineRule="auto"/>
        <w:ind w:firstLine="0"/>
        <w:rPr>
          <w:rFonts w:ascii="Melior Com" w:hAnsi="Melior Com"/>
          <w:noProof w:val="0"/>
          <w:sz w:val="22"/>
          <w:szCs w:val="22"/>
          <w:lang w:val="en-US"/>
        </w:rPr>
      </w:pPr>
      <w:r w:rsidRPr="00D412E2">
        <w:rPr>
          <w:rFonts w:ascii="Melior Com" w:hAnsi="Melior Com"/>
          <w:noProof w:val="0"/>
          <w:sz w:val="22"/>
          <w:szCs w:val="22"/>
        </w:rPr>
        <w:t xml:space="preserve">Die Versammlung ist </w:t>
      </w:r>
      <w:r w:rsidR="004D7BED" w:rsidRPr="00D412E2">
        <w:rPr>
          <w:rFonts w:ascii="Melior Com" w:hAnsi="Melior Com"/>
          <w:noProof w:val="0"/>
          <w:sz w:val="22"/>
          <w:szCs w:val="22"/>
        </w:rPr>
        <w:t>höchst</w:t>
      </w:r>
      <w:r w:rsidRPr="00D412E2">
        <w:rPr>
          <w:rFonts w:ascii="Melior Com" w:hAnsi="Melior Com"/>
          <w:noProof w:val="0"/>
          <w:sz w:val="22"/>
          <w:szCs w:val="22"/>
        </w:rPr>
        <w:t xml:space="preserve"> besorgt angesichts der Entwicklungen in der Ostukraine und ve</w:t>
      </w:r>
      <w:r w:rsidRPr="00D412E2">
        <w:rPr>
          <w:rFonts w:ascii="Melior Com" w:hAnsi="Melior Com"/>
          <w:noProof w:val="0"/>
          <w:sz w:val="22"/>
          <w:szCs w:val="22"/>
        </w:rPr>
        <w:t>r</w:t>
      </w:r>
      <w:r w:rsidRPr="00D412E2">
        <w:rPr>
          <w:rFonts w:ascii="Melior Com" w:hAnsi="Melior Com"/>
          <w:noProof w:val="0"/>
          <w:sz w:val="22"/>
          <w:szCs w:val="22"/>
        </w:rPr>
        <w:t>urteilt die Rolle Russlands, das diese Entwicklungen schürt und eskalieren lässt, auch durch Waffenli</w:t>
      </w:r>
      <w:r w:rsidRPr="00D412E2">
        <w:rPr>
          <w:rFonts w:ascii="Melior Com" w:hAnsi="Melior Com"/>
          <w:noProof w:val="0"/>
          <w:sz w:val="22"/>
          <w:szCs w:val="22"/>
        </w:rPr>
        <w:t>e</w:t>
      </w:r>
      <w:r w:rsidRPr="00D412E2">
        <w:rPr>
          <w:rFonts w:ascii="Melior Com" w:hAnsi="Melior Com"/>
          <w:noProof w:val="0"/>
          <w:sz w:val="22"/>
          <w:szCs w:val="22"/>
        </w:rPr>
        <w:lastRenderedPageBreak/>
        <w:t xml:space="preserve">ferungen an aufständische Kräfte und verdeckte Militäraktionen </w:t>
      </w:r>
      <w:r w:rsidR="004D7BED" w:rsidRPr="00D412E2">
        <w:rPr>
          <w:rFonts w:ascii="Melior Com" w:hAnsi="Melior Com"/>
          <w:noProof w:val="0"/>
          <w:sz w:val="22"/>
          <w:szCs w:val="22"/>
        </w:rPr>
        <w:t>von</w:t>
      </w:r>
      <w:r w:rsidRPr="00D412E2">
        <w:rPr>
          <w:rFonts w:ascii="Melior Com" w:hAnsi="Melior Com"/>
          <w:noProof w:val="0"/>
          <w:sz w:val="22"/>
          <w:szCs w:val="22"/>
        </w:rPr>
        <w:t xml:space="preserve"> russische</w:t>
      </w:r>
      <w:r w:rsidR="004D7BED" w:rsidRPr="00D412E2">
        <w:rPr>
          <w:rFonts w:ascii="Melior Com" w:hAnsi="Melior Com"/>
          <w:noProof w:val="0"/>
          <w:sz w:val="22"/>
          <w:szCs w:val="22"/>
        </w:rPr>
        <w:t>n</w:t>
      </w:r>
      <w:r w:rsidRPr="00D412E2">
        <w:rPr>
          <w:rFonts w:ascii="Melior Com" w:hAnsi="Melior Com"/>
          <w:noProof w:val="0"/>
          <w:sz w:val="22"/>
          <w:szCs w:val="22"/>
        </w:rPr>
        <w:t xml:space="preserve"> Truppen innerhalb der Ostukraine, </w:t>
      </w:r>
      <w:r w:rsidR="001F57D9" w:rsidRPr="00D412E2">
        <w:rPr>
          <w:rFonts w:ascii="Melior Com" w:hAnsi="Melior Com"/>
          <w:noProof w:val="0"/>
          <w:sz w:val="22"/>
          <w:szCs w:val="22"/>
        </w:rPr>
        <w:t>was</w:t>
      </w:r>
      <w:r w:rsidRPr="00D412E2">
        <w:rPr>
          <w:rFonts w:ascii="Melior Com" w:hAnsi="Melior Com"/>
          <w:noProof w:val="0"/>
          <w:sz w:val="22"/>
          <w:szCs w:val="22"/>
        </w:rPr>
        <w:t xml:space="preserve"> eine schwere Verletzung des Völkerrechts, einschließlich der Satzung des Europarats und de</w:t>
      </w:r>
      <w:r w:rsidR="001F57D9" w:rsidRPr="00D412E2">
        <w:rPr>
          <w:rFonts w:ascii="Melior Com" w:hAnsi="Melior Com"/>
          <w:noProof w:val="0"/>
          <w:sz w:val="22"/>
          <w:szCs w:val="22"/>
        </w:rPr>
        <w:t>r</w:t>
      </w:r>
      <w:r w:rsidRPr="00D412E2">
        <w:rPr>
          <w:rFonts w:ascii="Melior Com" w:hAnsi="Melior Com"/>
          <w:noProof w:val="0"/>
          <w:sz w:val="22"/>
          <w:szCs w:val="22"/>
        </w:rPr>
        <w:t xml:space="preserve"> Protokoll</w:t>
      </w:r>
      <w:r w:rsidR="001F57D9" w:rsidRPr="00D412E2">
        <w:rPr>
          <w:rFonts w:ascii="Melior Com" w:hAnsi="Melior Com"/>
          <w:noProof w:val="0"/>
          <w:sz w:val="22"/>
          <w:szCs w:val="22"/>
        </w:rPr>
        <w:t>e</w:t>
      </w:r>
      <w:r w:rsidRPr="00D412E2">
        <w:rPr>
          <w:rFonts w:ascii="Melior Com" w:hAnsi="Melior Com"/>
          <w:noProof w:val="0"/>
          <w:sz w:val="22"/>
          <w:szCs w:val="22"/>
        </w:rPr>
        <w:t xml:space="preserve"> </w:t>
      </w:r>
      <w:r w:rsidR="004D7BED" w:rsidRPr="00D412E2">
        <w:rPr>
          <w:rFonts w:ascii="Melior Com" w:hAnsi="Melior Com"/>
          <w:noProof w:val="0"/>
          <w:sz w:val="22"/>
          <w:szCs w:val="22"/>
        </w:rPr>
        <w:t xml:space="preserve">von Minsk </w:t>
      </w:r>
      <w:r w:rsidR="001F57D9" w:rsidRPr="00D412E2">
        <w:rPr>
          <w:rFonts w:ascii="Melior Com" w:hAnsi="Melior Com"/>
          <w:noProof w:val="0"/>
          <w:sz w:val="22"/>
          <w:szCs w:val="22"/>
        </w:rPr>
        <w:t>darstellt</w:t>
      </w:r>
      <w:r w:rsidRPr="00D412E2">
        <w:rPr>
          <w:rFonts w:ascii="Melior Com" w:hAnsi="Melior Com"/>
          <w:noProof w:val="0"/>
          <w:sz w:val="22"/>
          <w:szCs w:val="22"/>
        </w:rPr>
        <w:t>, denen Russland beigetreten ist. Darüber hinaus äußert die Ve</w:t>
      </w:r>
      <w:r w:rsidRPr="00D412E2">
        <w:rPr>
          <w:rFonts w:ascii="Melior Com" w:hAnsi="Melior Com"/>
          <w:noProof w:val="0"/>
          <w:sz w:val="22"/>
          <w:szCs w:val="22"/>
        </w:rPr>
        <w:t>r</w:t>
      </w:r>
      <w:r w:rsidRPr="00D412E2">
        <w:rPr>
          <w:rFonts w:ascii="Melior Com" w:hAnsi="Melior Com"/>
          <w:noProof w:val="0"/>
          <w:sz w:val="22"/>
          <w:szCs w:val="22"/>
        </w:rPr>
        <w:t xml:space="preserve">sammlung ihre Bestürzung angesichts </w:t>
      </w:r>
      <w:r w:rsidR="001A2683" w:rsidRPr="00D412E2">
        <w:rPr>
          <w:rFonts w:ascii="Melior Com" w:hAnsi="Melior Com"/>
          <w:noProof w:val="0"/>
          <w:sz w:val="22"/>
          <w:szCs w:val="22"/>
        </w:rPr>
        <w:t>der Beteiligung großer Zahlen russischer “</w:t>
      </w:r>
      <w:r w:rsidR="001A2683" w:rsidRPr="00D412E2">
        <w:rPr>
          <w:rFonts w:ascii="Melior Com" w:hAnsi="Melior Com"/>
          <w:sz w:val="22"/>
          <w:szCs w:val="22"/>
        </w:rPr>
        <w:t xml:space="preserve">Freiwilliger” am Konflikt in der Ostukraine ohne </w:t>
      </w:r>
      <w:r w:rsidR="004D7BED" w:rsidRPr="00D412E2">
        <w:rPr>
          <w:rFonts w:ascii="Melior Com" w:hAnsi="Melior Com"/>
          <w:sz w:val="22"/>
          <w:szCs w:val="22"/>
        </w:rPr>
        <w:t>offenkundige Maßnahmen</w:t>
      </w:r>
      <w:r w:rsidR="001A2683" w:rsidRPr="00D412E2">
        <w:rPr>
          <w:rFonts w:ascii="Melior Com" w:hAnsi="Melior Com"/>
          <w:sz w:val="22"/>
          <w:szCs w:val="22"/>
        </w:rPr>
        <w:t xml:space="preserve"> der russischen Regierung, dieser Beteiligung Einhalt zu gebieten, obwohl </w:t>
      </w:r>
      <w:r w:rsidR="004D7BED" w:rsidRPr="00D412E2">
        <w:rPr>
          <w:rFonts w:ascii="Melior Com" w:hAnsi="Melior Com"/>
          <w:sz w:val="22"/>
          <w:szCs w:val="22"/>
        </w:rPr>
        <w:t>dies</w:t>
      </w:r>
      <w:r w:rsidR="001A2683" w:rsidRPr="00D412E2">
        <w:rPr>
          <w:rFonts w:ascii="Melior Com" w:hAnsi="Melior Com"/>
          <w:sz w:val="22"/>
          <w:szCs w:val="22"/>
        </w:rPr>
        <w:t xml:space="preserve"> gegen das Strafgesetzbuch der Russischen Föderation verstößt. Sie nimmt glaubwürdige Berichte über die Beerdigung von Soldaten auf russischem Staatsgebiet zur Kenntnis. Die Versammlung verurteilt die Verletzung der terr</w:t>
      </w:r>
      <w:r w:rsidR="00E567BE" w:rsidRPr="00D412E2">
        <w:rPr>
          <w:rFonts w:ascii="Melior Com" w:hAnsi="Melior Com"/>
          <w:sz w:val="22"/>
          <w:szCs w:val="22"/>
        </w:rPr>
        <w:t>it</w:t>
      </w:r>
      <w:r w:rsidR="001A2683" w:rsidRPr="00D412E2">
        <w:rPr>
          <w:rFonts w:ascii="Melior Com" w:hAnsi="Melior Com"/>
          <w:sz w:val="22"/>
          <w:szCs w:val="22"/>
        </w:rPr>
        <w:t>orialen Integrität und der Grenzen eines Mitgliedstaats des Europarates durch die Russische Föderation.</w:t>
      </w:r>
      <w:r w:rsidR="00E567BE" w:rsidRPr="00D412E2">
        <w:rPr>
          <w:rFonts w:ascii="Melior Com" w:hAnsi="Melior Com"/>
          <w:sz w:val="22"/>
          <w:szCs w:val="22"/>
        </w:rPr>
        <w:t xml:space="preserve"> </w:t>
      </w:r>
      <w:r w:rsidR="00E567BE" w:rsidRPr="00D412E2">
        <w:rPr>
          <w:rFonts w:ascii="Melior Com" w:hAnsi="Melior Com"/>
          <w:sz w:val="22"/>
          <w:szCs w:val="22"/>
          <w:lang w:val="en-US"/>
        </w:rPr>
        <w:t>Sie ruft die russiche Regierung daher dazu auf, unverzüglich</w:t>
      </w:r>
    </w:p>
    <w:p w:rsidR="00A6680B" w:rsidRPr="00D412E2" w:rsidRDefault="00E567BE"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t xml:space="preserve">alle ihre Streitkräfte, einschließlich der verdeckten </w:t>
      </w:r>
      <w:r w:rsidR="004D7BED" w:rsidRPr="00D412E2">
        <w:rPr>
          <w:rFonts w:ascii="Melior Com" w:hAnsi="Melior Com"/>
          <w:noProof w:val="0"/>
          <w:sz w:val="22"/>
          <w:szCs w:val="22"/>
        </w:rPr>
        <w:t>Kräfte</w:t>
      </w:r>
      <w:r w:rsidRPr="00D412E2">
        <w:rPr>
          <w:rFonts w:ascii="Melior Com" w:hAnsi="Melior Com"/>
          <w:noProof w:val="0"/>
          <w:sz w:val="22"/>
          <w:szCs w:val="22"/>
        </w:rPr>
        <w:t>, aus dem ukrainischen Staat</w:t>
      </w:r>
      <w:r w:rsidRPr="00D412E2">
        <w:rPr>
          <w:rFonts w:ascii="Melior Com" w:hAnsi="Melior Com"/>
          <w:noProof w:val="0"/>
          <w:sz w:val="22"/>
          <w:szCs w:val="22"/>
        </w:rPr>
        <w:t>s</w:t>
      </w:r>
      <w:r w:rsidRPr="00D412E2">
        <w:rPr>
          <w:rFonts w:ascii="Melior Com" w:hAnsi="Melior Com"/>
          <w:noProof w:val="0"/>
          <w:sz w:val="22"/>
          <w:szCs w:val="22"/>
        </w:rPr>
        <w:t>gebiet abzuziehen,</w:t>
      </w:r>
    </w:p>
    <w:p w:rsidR="00A6680B" w:rsidRPr="00D412E2" w:rsidRDefault="00E567BE"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t>davon abzusehen, Waffen an die aufständischen Kräfte zu liefern;</w:t>
      </w:r>
    </w:p>
    <w:p w:rsidR="00A6680B" w:rsidRPr="00D412E2" w:rsidRDefault="00E567BE"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t xml:space="preserve">glaubwürdige Maßnahmen zu ergreifen, um dem Zustrom russischer Freiwillige zum Konflikt in der Ostukraine ein Ende zu setzen; </w:t>
      </w:r>
    </w:p>
    <w:p w:rsidR="00A6680B" w:rsidRPr="00D412E2" w:rsidRDefault="00E567BE"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t>Änderungen am Strafgesetzbuch</w:t>
      </w:r>
      <w:r w:rsidR="00F62E72" w:rsidRPr="00D412E2">
        <w:rPr>
          <w:rFonts w:ascii="Melior Com" w:hAnsi="Melior Com"/>
          <w:noProof w:val="0"/>
          <w:sz w:val="22"/>
          <w:szCs w:val="22"/>
        </w:rPr>
        <w:t xml:space="preserve"> zu verabschieden, die die Beteiligung russischer Ziv</w:t>
      </w:r>
      <w:r w:rsidR="00F62E72" w:rsidRPr="00D412E2">
        <w:rPr>
          <w:rFonts w:ascii="Melior Com" w:hAnsi="Melior Com"/>
          <w:noProof w:val="0"/>
          <w:sz w:val="22"/>
          <w:szCs w:val="22"/>
        </w:rPr>
        <w:t>i</w:t>
      </w:r>
      <w:r w:rsidR="00F62E72" w:rsidRPr="00D412E2">
        <w:rPr>
          <w:rFonts w:ascii="Melior Com" w:hAnsi="Melior Com"/>
          <w:noProof w:val="0"/>
          <w:sz w:val="22"/>
          <w:szCs w:val="22"/>
        </w:rPr>
        <w:t xml:space="preserve">listen an bewaffneten Konflikten im Ausland unter Strafe stellen, </w:t>
      </w:r>
      <w:r w:rsidR="004D7BED" w:rsidRPr="00D412E2">
        <w:rPr>
          <w:rFonts w:ascii="Melior Com" w:hAnsi="Melior Com"/>
          <w:noProof w:val="0"/>
          <w:sz w:val="22"/>
          <w:szCs w:val="22"/>
        </w:rPr>
        <w:t>auch</w:t>
      </w:r>
      <w:r w:rsidR="00F62E72" w:rsidRPr="00D412E2">
        <w:rPr>
          <w:rFonts w:ascii="Melior Com" w:hAnsi="Melior Com"/>
          <w:noProof w:val="0"/>
          <w:sz w:val="22"/>
          <w:szCs w:val="22"/>
        </w:rPr>
        <w:t xml:space="preserve"> wenn sie für ihre Han</w:t>
      </w:r>
      <w:r w:rsidR="00F62E72" w:rsidRPr="00D412E2">
        <w:rPr>
          <w:rFonts w:ascii="Melior Com" w:hAnsi="Melior Com"/>
          <w:noProof w:val="0"/>
          <w:sz w:val="22"/>
          <w:szCs w:val="22"/>
        </w:rPr>
        <w:t>d</w:t>
      </w:r>
      <w:r w:rsidR="00F62E72" w:rsidRPr="00D412E2">
        <w:rPr>
          <w:rFonts w:ascii="Melior Com" w:hAnsi="Melior Com"/>
          <w:noProof w:val="0"/>
          <w:sz w:val="22"/>
          <w:szCs w:val="22"/>
        </w:rPr>
        <w:t xml:space="preserve">lungen nicht entlohnt werden; </w:t>
      </w:r>
    </w:p>
    <w:p w:rsidR="00A6680B" w:rsidRPr="00D412E2" w:rsidRDefault="004D7BED"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t xml:space="preserve">alle russischen Bürger, die als </w:t>
      </w:r>
      <w:r w:rsidRPr="00D412E2">
        <w:rPr>
          <w:rFonts w:ascii="Melior Com" w:hAnsi="Melior Com"/>
          <w:sz w:val="22"/>
          <w:szCs w:val="22"/>
        </w:rPr>
        <w:t>„Freiwillige“ am bewaffneten Konflikt in der Ostukraine teilgenommen haben,</w:t>
      </w:r>
      <w:r w:rsidRPr="00D412E2">
        <w:rPr>
          <w:rFonts w:ascii="Melior Com" w:hAnsi="Melior Com"/>
          <w:noProof w:val="0"/>
          <w:sz w:val="22"/>
          <w:szCs w:val="22"/>
        </w:rPr>
        <w:t xml:space="preserve"> mit der ganzen Strenge</w:t>
      </w:r>
      <w:r w:rsidR="00F62E72" w:rsidRPr="00D412E2">
        <w:rPr>
          <w:rFonts w:ascii="Melior Com" w:hAnsi="Melior Com"/>
          <w:noProof w:val="0"/>
          <w:sz w:val="22"/>
          <w:szCs w:val="22"/>
        </w:rPr>
        <w:t xml:space="preserve"> der russischen Gesetze strafrechtlich zu verfolgen</w:t>
      </w:r>
      <w:r w:rsidR="00F62E72" w:rsidRPr="00D412E2">
        <w:rPr>
          <w:rFonts w:ascii="Melior Com" w:hAnsi="Melior Com"/>
          <w:sz w:val="22"/>
          <w:szCs w:val="22"/>
        </w:rPr>
        <w:t xml:space="preserve">; </w:t>
      </w:r>
    </w:p>
    <w:p w:rsidR="00A6680B" w:rsidRPr="00D412E2" w:rsidRDefault="004D7BED"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t>umfassend</w:t>
      </w:r>
      <w:r w:rsidR="00F62E72" w:rsidRPr="00D412E2">
        <w:rPr>
          <w:rFonts w:ascii="Melior Com" w:hAnsi="Melior Com"/>
          <w:noProof w:val="0"/>
          <w:sz w:val="22"/>
          <w:szCs w:val="22"/>
        </w:rPr>
        <w:t xml:space="preserve"> </w:t>
      </w:r>
      <w:r w:rsidRPr="00D412E2">
        <w:rPr>
          <w:rFonts w:ascii="Melior Com" w:hAnsi="Melior Com"/>
          <w:noProof w:val="0"/>
          <w:sz w:val="22"/>
          <w:szCs w:val="22"/>
        </w:rPr>
        <w:t>an</w:t>
      </w:r>
      <w:r w:rsidR="00F62E72" w:rsidRPr="00D412E2">
        <w:rPr>
          <w:rFonts w:ascii="Melior Com" w:hAnsi="Melior Com"/>
          <w:noProof w:val="0"/>
          <w:sz w:val="22"/>
          <w:szCs w:val="22"/>
        </w:rPr>
        <w:t xml:space="preserve"> de</w:t>
      </w:r>
      <w:r w:rsidRPr="00D412E2">
        <w:rPr>
          <w:rFonts w:ascii="Melior Com" w:hAnsi="Melior Com"/>
          <w:noProof w:val="0"/>
          <w:sz w:val="22"/>
          <w:szCs w:val="22"/>
        </w:rPr>
        <w:t>n</w:t>
      </w:r>
      <w:r w:rsidR="00F62E72" w:rsidRPr="00D412E2">
        <w:rPr>
          <w:rFonts w:ascii="Melior Com" w:hAnsi="Melior Com"/>
          <w:noProof w:val="0"/>
          <w:sz w:val="22"/>
          <w:szCs w:val="22"/>
        </w:rPr>
        <w:t xml:space="preserve"> Ermittlungen über den Absturz des Flugs MH17 der M</w:t>
      </w:r>
      <w:r w:rsidR="00A6680B" w:rsidRPr="00D412E2">
        <w:rPr>
          <w:rFonts w:ascii="Melior Com" w:hAnsi="Melior Com"/>
          <w:noProof w:val="0"/>
          <w:sz w:val="22"/>
          <w:szCs w:val="22"/>
        </w:rPr>
        <w:t>alaysian Airl</w:t>
      </w:r>
      <w:r w:rsidR="00A6680B" w:rsidRPr="00D412E2">
        <w:rPr>
          <w:rFonts w:ascii="Melior Com" w:hAnsi="Melior Com"/>
          <w:noProof w:val="0"/>
          <w:sz w:val="22"/>
          <w:szCs w:val="22"/>
        </w:rPr>
        <w:t>i</w:t>
      </w:r>
      <w:r w:rsidR="00A6680B" w:rsidRPr="00D412E2">
        <w:rPr>
          <w:rFonts w:ascii="Melior Com" w:hAnsi="Melior Com"/>
          <w:noProof w:val="0"/>
          <w:sz w:val="22"/>
          <w:szCs w:val="22"/>
        </w:rPr>
        <w:t xml:space="preserve">nes </w:t>
      </w:r>
      <w:r w:rsidRPr="00D412E2">
        <w:rPr>
          <w:rFonts w:ascii="Melior Com" w:hAnsi="Melior Com"/>
          <w:noProof w:val="0"/>
          <w:sz w:val="22"/>
          <w:szCs w:val="22"/>
        </w:rPr>
        <w:t>mitzuwirken</w:t>
      </w:r>
      <w:r w:rsidR="00F62E72" w:rsidRPr="00D412E2">
        <w:rPr>
          <w:rFonts w:ascii="Melior Com" w:hAnsi="Melior Com"/>
          <w:noProof w:val="0"/>
          <w:sz w:val="22"/>
          <w:szCs w:val="22"/>
        </w:rPr>
        <w:t>;</w:t>
      </w:r>
    </w:p>
    <w:p w:rsidR="00A6680B" w:rsidRPr="00D412E2" w:rsidRDefault="00F62E72"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t>das Föderationsgesetz übe</w:t>
      </w:r>
      <w:r w:rsidR="00D553B9" w:rsidRPr="00D412E2">
        <w:rPr>
          <w:rFonts w:ascii="Melior Com" w:hAnsi="Melior Com"/>
          <w:noProof w:val="0"/>
          <w:sz w:val="22"/>
          <w:szCs w:val="22"/>
        </w:rPr>
        <w:t>r</w:t>
      </w:r>
      <w:r w:rsidRPr="00D412E2">
        <w:rPr>
          <w:rFonts w:ascii="Melior Com" w:hAnsi="Melior Com"/>
          <w:noProof w:val="0"/>
          <w:sz w:val="22"/>
          <w:szCs w:val="22"/>
        </w:rPr>
        <w:t xml:space="preserve"> die Verteidigung der Russischen Föderation in Einklang mit der Stellungnahme der Europäischen Kommission für Demokratie durch Recht (Venedig-Kommission) zu diesem Gesetz zu bringen;</w:t>
      </w:r>
    </w:p>
    <w:p w:rsidR="00A6680B" w:rsidRPr="00D412E2" w:rsidRDefault="00F62E72"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t xml:space="preserve">die ständige ukrainisch/russische Kontrolle </w:t>
      </w:r>
      <w:r w:rsidR="004D7BED" w:rsidRPr="00D412E2">
        <w:rPr>
          <w:rFonts w:ascii="Melior Com" w:hAnsi="Melior Com"/>
          <w:noProof w:val="0"/>
          <w:sz w:val="22"/>
          <w:szCs w:val="22"/>
        </w:rPr>
        <w:t>der</w:t>
      </w:r>
      <w:r w:rsidRPr="00D412E2">
        <w:rPr>
          <w:rFonts w:ascii="Melior Com" w:hAnsi="Melior Com"/>
          <w:noProof w:val="0"/>
          <w:sz w:val="22"/>
          <w:szCs w:val="22"/>
        </w:rPr>
        <w:t xml:space="preserve"> gemeinsamen Staatsgrenze zu gewäh</w:t>
      </w:r>
      <w:r w:rsidRPr="00D412E2">
        <w:rPr>
          <w:rFonts w:ascii="Melior Com" w:hAnsi="Melior Com"/>
          <w:noProof w:val="0"/>
          <w:sz w:val="22"/>
          <w:szCs w:val="22"/>
        </w:rPr>
        <w:t>r</w:t>
      </w:r>
      <w:r w:rsidRPr="00D412E2">
        <w:rPr>
          <w:rFonts w:ascii="Melior Com" w:hAnsi="Melior Com"/>
          <w:noProof w:val="0"/>
          <w:sz w:val="22"/>
          <w:szCs w:val="22"/>
        </w:rPr>
        <w:t xml:space="preserve">leisten; </w:t>
      </w:r>
    </w:p>
    <w:p w:rsidR="00A6680B" w:rsidRPr="00D412E2" w:rsidRDefault="00F62E72"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t>unverzüglich alle Geiseln, Kriegsgefangenen und illegal inhaftierten Personen freizula</w:t>
      </w:r>
      <w:r w:rsidRPr="00D412E2">
        <w:rPr>
          <w:rFonts w:ascii="Melior Com" w:hAnsi="Melior Com"/>
          <w:noProof w:val="0"/>
          <w:sz w:val="22"/>
          <w:szCs w:val="22"/>
        </w:rPr>
        <w:t>s</w:t>
      </w:r>
      <w:r w:rsidRPr="00D412E2">
        <w:rPr>
          <w:rFonts w:ascii="Melior Com" w:hAnsi="Melior Com"/>
          <w:noProof w:val="0"/>
          <w:sz w:val="22"/>
          <w:szCs w:val="22"/>
        </w:rPr>
        <w:t xml:space="preserve">sen. </w:t>
      </w:r>
    </w:p>
    <w:p w:rsidR="00A6680B" w:rsidRPr="00D412E2" w:rsidRDefault="00F62E72" w:rsidP="00D412E2">
      <w:pPr>
        <w:pStyle w:val="para"/>
        <w:numPr>
          <w:ilvl w:val="0"/>
          <w:numId w:val="3"/>
        </w:numPr>
        <w:tabs>
          <w:tab w:val="clear" w:pos="1072"/>
        </w:tabs>
        <w:spacing w:before="240" w:beforeAutospacing="0" w:after="0" w:afterAutospacing="0" w:line="288" w:lineRule="auto"/>
        <w:ind w:firstLine="0"/>
        <w:rPr>
          <w:rFonts w:ascii="Melior Com" w:hAnsi="Melior Com"/>
          <w:noProof w:val="0"/>
          <w:sz w:val="22"/>
          <w:szCs w:val="22"/>
        </w:rPr>
      </w:pPr>
      <w:r w:rsidRPr="00D412E2">
        <w:rPr>
          <w:rFonts w:ascii="Melior Com" w:hAnsi="Melior Com"/>
          <w:noProof w:val="0"/>
          <w:sz w:val="22"/>
          <w:szCs w:val="22"/>
        </w:rPr>
        <w:t xml:space="preserve">Nach Ansicht der Versammlung kann der Konflikt in der Ostukraine nur mit politischen Mitteln gelöst werden. </w:t>
      </w:r>
      <w:r w:rsidR="001F277F" w:rsidRPr="00D412E2">
        <w:rPr>
          <w:rFonts w:ascii="Melior Com" w:hAnsi="Melior Com"/>
          <w:noProof w:val="0"/>
          <w:sz w:val="22"/>
          <w:szCs w:val="22"/>
        </w:rPr>
        <w:t>Sie begrüßt daher das von der Russischen Föderation und der Ukraine sowie von den selbsternannten Volksrepubliken Donetsk und Luhansk unterzeichnete Abkommen und die Protokolle von Minsk. Sie bedauert die wiederholten Verstöße gegen das Waffenstillstandsabkommen durch alle Seiten. Sie ruft alle Unterzeichner dazu auf, den Waffenstillstand zu wahren und die Protokolle von Minsk vollständig umzusetzen. Sie ruft insbesondere die russische Regierung dazu auf, es den ukrain</w:t>
      </w:r>
      <w:r w:rsidR="001F277F" w:rsidRPr="00D412E2">
        <w:rPr>
          <w:rFonts w:ascii="Melior Com" w:hAnsi="Melior Com"/>
          <w:noProof w:val="0"/>
          <w:sz w:val="22"/>
          <w:szCs w:val="22"/>
        </w:rPr>
        <w:t>i</w:t>
      </w:r>
      <w:r w:rsidR="001F277F" w:rsidRPr="00D412E2">
        <w:rPr>
          <w:rFonts w:ascii="Melior Com" w:hAnsi="Melior Com"/>
          <w:noProof w:val="0"/>
          <w:sz w:val="22"/>
          <w:szCs w:val="22"/>
        </w:rPr>
        <w:t>schen Behörden zu gestatten</w:t>
      </w:r>
      <w:r w:rsidR="004D7BED" w:rsidRPr="00D412E2">
        <w:rPr>
          <w:rFonts w:ascii="Melior Com" w:hAnsi="Melior Com"/>
          <w:noProof w:val="0"/>
          <w:sz w:val="22"/>
          <w:szCs w:val="22"/>
        </w:rPr>
        <w:t xml:space="preserve"> und sie dabei zu unterstützen</w:t>
      </w:r>
      <w:r w:rsidR="001F277F" w:rsidRPr="00D412E2">
        <w:rPr>
          <w:rFonts w:ascii="Melior Com" w:hAnsi="Melior Com"/>
          <w:noProof w:val="0"/>
          <w:sz w:val="22"/>
          <w:szCs w:val="22"/>
        </w:rPr>
        <w:t xml:space="preserve">, </w:t>
      </w:r>
      <w:r w:rsidR="004D7BED" w:rsidRPr="00D412E2">
        <w:rPr>
          <w:rFonts w:ascii="Melior Com" w:hAnsi="Melior Com"/>
          <w:noProof w:val="0"/>
          <w:sz w:val="22"/>
          <w:szCs w:val="22"/>
        </w:rPr>
        <w:t xml:space="preserve">unter internationaler Überwachung </w:t>
      </w:r>
      <w:r w:rsidR="001F277F" w:rsidRPr="00D412E2">
        <w:rPr>
          <w:rFonts w:ascii="Melior Com" w:hAnsi="Melior Com"/>
          <w:noProof w:val="0"/>
          <w:sz w:val="22"/>
          <w:szCs w:val="22"/>
        </w:rPr>
        <w:t xml:space="preserve">die vollständige Kontrolle </w:t>
      </w:r>
      <w:r w:rsidR="004D7BED" w:rsidRPr="00D412E2">
        <w:rPr>
          <w:rFonts w:ascii="Melior Com" w:hAnsi="Melior Com"/>
          <w:noProof w:val="0"/>
          <w:sz w:val="22"/>
          <w:szCs w:val="22"/>
        </w:rPr>
        <w:t>über ihre gesamte</w:t>
      </w:r>
      <w:r w:rsidR="001F277F" w:rsidRPr="00D412E2">
        <w:rPr>
          <w:rFonts w:ascii="Melior Com" w:hAnsi="Melior Com"/>
          <w:noProof w:val="0"/>
          <w:sz w:val="22"/>
          <w:szCs w:val="22"/>
        </w:rPr>
        <w:t xml:space="preserve"> Grenze zu Russland zu erlangen, was die Grundlage für die politische Lösung des Konflikts ist, wie in </w:t>
      </w:r>
      <w:r w:rsidR="004D7BED" w:rsidRPr="00D412E2">
        <w:rPr>
          <w:rFonts w:ascii="Melior Com" w:hAnsi="Melior Com"/>
          <w:noProof w:val="0"/>
          <w:sz w:val="22"/>
          <w:szCs w:val="22"/>
        </w:rPr>
        <w:t>den Protokollen von Minsk vor</w:t>
      </w:r>
      <w:r w:rsidR="001F277F" w:rsidRPr="00D412E2">
        <w:rPr>
          <w:rFonts w:ascii="Melior Com" w:hAnsi="Melior Com"/>
          <w:noProof w:val="0"/>
          <w:sz w:val="22"/>
          <w:szCs w:val="22"/>
        </w:rPr>
        <w:t xml:space="preserve">gesehen.  </w:t>
      </w:r>
    </w:p>
    <w:p w:rsidR="00A6680B" w:rsidRPr="00D412E2" w:rsidRDefault="001F277F" w:rsidP="00D412E2">
      <w:pPr>
        <w:pStyle w:val="para"/>
        <w:numPr>
          <w:ilvl w:val="0"/>
          <w:numId w:val="3"/>
        </w:numPr>
        <w:tabs>
          <w:tab w:val="clear" w:pos="1072"/>
        </w:tabs>
        <w:spacing w:before="240" w:beforeAutospacing="0" w:after="0" w:afterAutospacing="0" w:line="288" w:lineRule="auto"/>
        <w:ind w:firstLine="0"/>
        <w:rPr>
          <w:rFonts w:ascii="Melior Com" w:hAnsi="Melior Com"/>
          <w:noProof w:val="0"/>
          <w:sz w:val="22"/>
          <w:szCs w:val="22"/>
        </w:rPr>
      </w:pPr>
      <w:r w:rsidRPr="00D412E2">
        <w:rPr>
          <w:rFonts w:ascii="Melior Com" w:hAnsi="Melior Com"/>
          <w:noProof w:val="0"/>
          <w:sz w:val="22"/>
          <w:szCs w:val="22"/>
        </w:rPr>
        <w:lastRenderedPageBreak/>
        <w:t xml:space="preserve">Die Versammlung ist </w:t>
      </w:r>
      <w:r w:rsidR="004D7BED" w:rsidRPr="00D412E2">
        <w:rPr>
          <w:rFonts w:ascii="Melior Com" w:hAnsi="Melior Com"/>
          <w:noProof w:val="0"/>
          <w:sz w:val="22"/>
          <w:szCs w:val="22"/>
        </w:rPr>
        <w:t>höchst</w:t>
      </w:r>
      <w:r w:rsidRPr="00D412E2">
        <w:rPr>
          <w:rFonts w:ascii="Melior Com" w:hAnsi="Melior Com"/>
          <w:noProof w:val="0"/>
          <w:sz w:val="22"/>
          <w:szCs w:val="22"/>
        </w:rPr>
        <w:t xml:space="preserve"> besorgt angesichts wiederholter glaubwürdiger Berichte über Menschenrechtsverletzungen, darunter eventuelle Kriegsverbrechen, durch bewaffnete Aufständische sowie Freiwilligenbataillone, die </w:t>
      </w:r>
      <w:r w:rsidR="004D7BED" w:rsidRPr="00D412E2">
        <w:rPr>
          <w:rFonts w:ascii="Melior Com" w:hAnsi="Melior Com"/>
          <w:noProof w:val="0"/>
          <w:sz w:val="22"/>
          <w:szCs w:val="22"/>
        </w:rPr>
        <w:t>mit</w:t>
      </w:r>
      <w:r w:rsidRPr="00D412E2">
        <w:rPr>
          <w:rFonts w:ascii="Melior Com" w:hAnsi="Melior Com"/>
          <w:noProof w:val="0"/>
          <w:sz w:val="22"/>
          <w:szCs w:val="22"/>
        </w:rPr>
        <w:t xml:space="preserve"> den ukrainischen Streitkräften kämpfen. Die russische und die ukrainische Regierung sollten alle Berichte über von ihren Staatsangehörigen begangene Mensche</w:t>
      </w:r>
      <w:r w:rsidRPr="00D412E2">
        <w:rPr>
          <w:rFonts w:ascii="Melior Com" w:hAnsi="Melior Com"/>
          <w:noProof w:val="0"/>
          <w:sz w:val="22"/>
          <w:szCs w:val="22"/>
        </w:rPr>
        <w:t>n</w:t>
      </w:r>
      <w:r w:rsidRPr="00D412E2">
        <w:rPr>
          <w:rFonts w:ascii="Melior Com" w:hAnsi="Melior Com"/>
          <w:noProof w:val="0"/>
          <w:sz w:val="22"/>
          <w:szCs w:val="22"/>
        </w:rPr>
        <w:t>rechtsverletzungen und Kriegsverbrechen umfassend und transparent untersuchen</w:t>
      </w:r>
      <w:r w:rsidR="00A14AB8" w:rsidRPr="00D412E2">
        <w:rPr>
          <w:rFonts w:ascii="Melior Com" w:hAnsi="Melior Com"/>
          <w:noProof w:val="0"/>
          <w:sz w:val="22"/>
          <w:szCs w:val="22"/>
        </w:rPr>
        <w:t xml:space="preserve"> und, sofern Ve</w:t>
      </w:r>
      <w:r w:rsidR="00A14AB8" w:rsidRPr="00D412E2">
        <w:rPr>
          <w:rFonts w:ascii="Melior Com" w:hAnsi="Melior Com"/>
          <w:noProof w:val="0"/>
          <w:sz w:val="22"/>
          <w:szCs w:val="22"/>
        </w:rPr>
        <w:t>r</w:t>
      </w:r>
      <w:r w:rsidR="00A14AB8" w:rsidRPr="00D412E2">
        <w:rPr>
          <w:rFonts w:ascii="Melior Com" w:hAnsi="Melior Com"/>
          <w:noProof w:val="0"/>
          <w:sz w:val="22"/>
          <w:szCs w:val="22"/>
        </w:rPr>
        <w:t xml:space="preserve">stöße festgestellt wurden, diese </w:t>
      </w:r>
      <w:r w:rsidR="00834F5E" w:rsidRPr="00D412E2">
        <w:rPr>
          <w:rFonts w:ascii="Melior Com" w:hAnsi="Melior Com"/>
          <w:noProof w:val="0"/>
          <w:sz w:val="22"/>
          <w:szCs w:val="22"/>
        </w:rPr>
        <w:t>mit allen Mitteln</w:t>
      </w:r>
      <w:r w:rsidR="00A14AB8" w:rsidRPr="00D412E2">
        <w:rPr>
          <w:rFonts w:ascii="Melior Com" w:hAnsi="Melior Com"/>
          <w:noProof w:val="0"/>
          <w:sz w:val="22"/>
          <w:szCs w:val="22"/>
        </w:rPr>
        <w:t xml:space="preserve"> ihrer Gesetze strafrechtlich verfolgen.</w:t>
      </w:r>
    </w:p>
    <w:p w:rsidR="00A6680B" w:rsidRPr="00D412E2" w:rsidRDefault="00A14AB8" w:rsidP="00D412E2">
      <w:pPr>
        <w:pStyle w:val="para"/>
        <w:numPr>
          <w:ilvl w:val="0"/>
          <w:numId w:val="3"/>
        </w:numPr>
        <w:tabs>
          <w:tab w:val="clear" w:pos="1072"/>
        </w:tabs>
        <w:spacing w:before="240" w:beforeAutospacing="0" w:after="0" w:afterAutospacing="0" w:line="288" w:lineRule="auto"/>
        <w:ind w:firstLine="0"/>
        <w:rPr>
          <w:rFonts w:ascii="Melior Com" w:hAnsi="Melior Com"/>
          <w:noProof w:val="0"/>
          <w:sz w:val="22"/>
          <w:szCs w:val="22"/>
        </w:rPr>
      </w:pPr>
      <w:r w:rsidRPr="00D412E2">
        <w:rPr>
          <w:rFonts w:ascii="Melior Com" w:hAnsi="Melior Com"/>
          <w:noProof w:val="0"/>
          <w:sz w:val="22"/>
          <w:szCs w:val="22"/>
        </w:rPr>
        <w:t xml:space="preserve">Die Versammlung unterstreicht die Notwendigkeit einer </w:t>
      </w:r>
      <w:r w:rsidR="00834F5E" w:rsidRPr="00D412E2">
        <w:rPr>
          <w:rFonts w:ascii="Melior Com" w:hAnsi="Melior Com"/>
          <w:noProof w:val="0"/>
          <w:sz w:val="22"/>
          <w:szCs w:val="22"/>
        </w:rPr>
        <w:t>Verhandlungslösung</w:t>
      </w:r>
      <w:r w:rsidRPr="00D412E2">
        <w:rPr>
          <w:rFonts w:ascii="Melior Com" w:hAnsi="Melior Com"/>
          <w:noProof w:val="0"/>
          <w:sz w:val="22"/>
          <w:szCs w:val="22"/>
        </w:rPr>
        <w:t xml:space="preserve"> für den Konflikt, kann jedoch die Erklärung des prorussischen Rebellenführers </w:t>
      </w:r>
      <w:r w:rsidR="00376630" w:rsidRPr="00D412E2">
        <w:rPr>
          <w:rFonts w:ascii="Melior Com" w:hAnsi="Melior Com"/>
          <w:noProof w:val="0"/>
          <w:sz w:val="22"/>
          <w:szCs w:val="22"/>
        </w:rPr>
        <w:t>Sachartschenko</w:t>
      </w:r>
      <w:r w:rsidRPr="00D412E2">
        <w:rPr>
          <w:rFonts w:ascii="Melior Com" w:hAnsi="Melior Com"/>
          <w:noProof w:val="0"/>
          <w:sz w:val="22"/>
          <w:szCs w:val="22"/>
        </w:rPr>
        <w:t xml:space="preserve"> vom 23. Januar</w:t>
      </w:r>
      <w:r w:rsidR="00A6680B" w:rsidRPr="00D412E2">
        <w:rPr>
          <w:rFonts w:ascii="Melior Com" w:hAnsi="Melior Com"/>
          <w:noProof w:val="0"/>
          <w:sz w:val="22"/>
          <w:szCs w:val="22"/>
        </w:rPr>
        <w:t xml:space="preserve"> 2015</w:t>
      </w:r>
      <w:r w:rsidRPr="00D412E2">
        <w:rPr>
          <w:rFonts w:ascii="Melior Com" w:hAnsi="Melior Com"/>
          <w:noProof w:val="0"/>
          <w:sz w:val="22"/>
          <w:szCs w:val="22"/>
        </w:rPr>
        <w:t xml:space="preserve">, dass seine Truppen sich nicht länger an ein Waffenstillstandsabkommen halten würden bzw. </w:t>
      </w:r>
      <w:r w:rsidR="00376630" w:rsidRPr="00D412E2">
        <w:rPr>
          <w:rFonts w:ascii="Melior Com" w:hAnsi="Melior Com"/>
          <w:noProof w:val="0"/>
          <w:sz w:val="22"/>
          <w:szCs w:val="22"/>
        </w:rPr>
        <w:t>a</w:t>
      </w:r>
      <w:r w:rsidRPr="00D412E2">
        <w:rPr>
          <w:rFonts w:ascii="Melior Com" w:hAnsi="Melior Com"/>
          <w:noProof w:val="0"/>
          <w:sz w:val="22"/>
          <w:szCs w:val="22"/>
        </w:rPr>
        <w:t>n einem solchen interessiert seien</w:t>
      </w:r>
      <w:r w:rsidR="00A6680B" w:rsidRPr="00D412E2">
        <w:rPr>
          <w:rFonts w:ascii="Melior Com" w:hAnsi="Melior Com"/>
          <w:noProof w:val="0"/>
          <w:sz w:val="22"/>
          <w:szCs w:val="22"/>
        </w:rPr>
        <w:t xml:space="preserve">, </w:t>
      </w:r>
      <w:r w:rsidR="00376630" w:rsidRPr="00D412E2">
        <w:rPr>
          <w:rFonts w:ascii="Melior Com" w:hAnsi="Melior Com"/>
          <w:noProof w:val="0"/>
          <w:sz w:val="22"/>
          <w:szCs w:val="22"/>
        </w:rPr>
        <w:t>sowie seine Entscheidung, eine Offensive zur Besetzung des übrigen Teils der Donetsk-Region sowie der Stadt Mariupol zu beginnen, nur verurteilen. Dies stellt eine schwerwi</w:t>
      </w:r>
      <w:r w:rsidR="00376630" w:rsidRPr="00D412E2">
        <w:rPr>
          <w:rFonts w:ascii="Melior Com" w:hAnsi="Melior Com"/>
          <w:noProof w:val="0"/>
          <w:sz w:val="22"/>
          <w:szCs w:val="22"/>
        </w:rPr>
        <w:t>e</w:t>
      </w:r>
      <w:r w:rsidR="00376630" w:rsidRPr="00D412E2">
        <w:rPr>
          <w:rFonts w:ascii="Melior Com" w:hAnsi="Melior Com"/>
          <w:noProof w:val="0"/>
          <w:sz w:val="22"/>
          <w:szCs w:val="22"/>
        </w:rPr>
        <w:t>gende Eskalation des Konflikts in der Ostukraine dar. Die Versammlung verurteil</w:t>
      </w:r>
      <w:r w:rsidR="001F57D9" w:rsidRPr="00D412E2">
        <w:rPr>
          <w:rFonts w:ascii="Melior Com" w:hAnsi="Melior Com"/>
          <w:noProof w:val="0"/>
          <w:sz w:val="22"/>
          <w:szCs w:val="22"/>
        </w:rPr>
        <w:t>t ebenfalls den Rak</w:t>
      </w:r>
      <w:r w:rsidR="001F57D9" w:rsidRPr="00D412E2">
        <w:rPr>
          <w:rFonts w:ascii="Melior Com" w:hAnsi="Melior Com"/>
          <w:noProof w:val="0"/>
          <w:sz w:val="22"/>
          <w:szCs w:val="22"/>
        </w:rPr>
        <w:t>e</w:t>
      </w:r>
      <w:r w:rsidR="001F57D9" w:rsidRPr="00D412E2">
        <w:rPr>
          <w:rFonts w:ascii="Melior Com" w:hAnsi="Melior Com"/>
          <w:noProof w:val="0"/>
          <w:sz w:val="22"/>
          <w:szCs w:val="22"/>
        </w:rPr>
        <w:t xml:space="preserve">tenangriff </w:t>
      </w:r>
      <w:r w:rsidR="00376630" w:rsidRPr="00D412E2">
        <w:rPr>
          <w:rFonts w:ascii="Melior Com" w:hAnsi="Melior Com"/>
          <w:noProof w:val="0"/>
          <w:sz w:val="22"/>
          <w:szCs w:val="22"/>
        </w:rPr>
        <w:t>auf die Stadt Mariupol</w:t>
      </w:r>
      <w:r w:rsidR="00834F5E" w:rsidRPr="00D412E2">
        <w:rPr>
          <w:rFonts w:ascii="Melior Com" w:hAnsi="Melior Com"/>
          <w:noProof w:val="0"/>
          <w:sz w:val="22"/>
          <w:szCs w:val="22"/>
        </w:rPr>
        <w:t xml:space="preserve"> durch separatistische Kräfte</w:t>
      </w:r>
      <w:r w:rsidR="00376630" w:rsidRPr="00D412E2">
        <w:rPr>
          <w:rFonts w:ascii="Melior Com" w:hAnsi="Melior Com"/>
          <w:noProof w:val="0"/>
          <w:sz w:val="22"/>
          <w:szCs w:val="22"/>
        </w:rPr>
        <w:t>, bei dem mindestens 30 Zivilisten getötet wurden. Sie fordert Russland nachdrücklich dazu auf, seinen Einfluss geltend zu machen, um zu g</w:t>
      </w:r>
      <w:r w:rsidR="00376630" w:rsidRPr="00D412E2">
        <w:rPr>
          <w:rFonts w:ascii="Melior Com" w:hAnsi="Melior Com"/>
          <w:noProof w:val="0"/>
          <w:sz w:val="22"/>
          <w:szCs w:val="22"/>
        </w:rPr>
        <w:t>e</w:t>
      </w:r>
      <w:r w:rsidR="00376630" w:rsidRPr="00D412E2">
        <w:rPr>
          <w:rFonts w:ascii="Melior Com" w:hAnsi="Melior Com"/>
          <w:noProof w:val="0"/>
          <w:sz w:val="22"/>
          <w:szCs w:val="22"/>
        </w:rPr>
        <w:t xml:space="preserve">währleisten, dass die </w:t>
      </w:r>
      <w:r w:rsidR="001F57D9" w:rsidRPr="00D412E2">
        <w:rPr>
          <w:rFonts w:ascii="Melior Com" w:hAnsi="Melior Com"/>
          <w:noProof w:val="0"/>
          <w:sz w:val="22"/>
          <w:szCs w:val="22"/>
        </w:rPr>
        <w:t>Kräfte der R</w:t>
      </w:r>
      <w:r w:rsidR="00834F5E" w:rsidRPr="00D412E2">
        <w:rPr>
          <w:rFonts w:ascii="Melior Com" w:hAnsi="Melior Com"/>
          <w:noProof w:val="0"/>
          <w:sz w:val="22"/>
          <w:szCs w:val="22"/>
        </w:rPr>
        <w:t>ebellen</w:t>
      </w:r>
      <w:r w:rsidR="00376630" w:rsidRPr="00D412E2">
        <w:rPr>
          <w:rFonts w:ascii="Melior Com" w:hAnsi="Melior Com"/>
          <w:noProof w:val="0"/>
          <w:sz w:val="22"/>
          <w:szCs w:val="22"/>
        </w:rPr>
        <w:t xml:space="preserve"> an den Verhandlungstisch zurückkehren und das Waffenstil</w:t>
      </w:r>
      <w:r w:rsidR="00376630" w:rsidRPr="00D412E2">
        <w:rPr>
          <w:rFonts w:ascii="Melior Com" w:hAnsi="Melior Com"/>
          <w:noProof w:val="0"/>
          <w:sz w:val="22"/>
          <w:szCs w:val="22"/>
        </w:rPr>
        <w:t>l</w:t>
      </w:r>
      <w:r w:rsidR="00376630" w:rsidRPr="00D412E2">
        <w:rPr>
          <w:rFonts w:ascii="Melior Com" w:hAnsi="Melior Com"/>
          <w:noProof w:val="0"/>
          <w:sz w:val="22"/>
          <w:szCs w:val="22"/>
        </w:rPr>
        <w:t xml:space="preserve">standsabkommen wie in den Protokollen von Minsk vorgesehen vollständig einhalten.  </w:t>
      </w:r>
    </w:p>
    <w:p w:rsidR="00A6680B" w:rsidRPr="00D412E2" w:rsidRDefault="000B14EA" w:rsidP="00D412E2">
      <w:pPr>
        <w:pStyle w:val="para"/>
        <w:numPr>
          <w:ilvl w:val="0"/>
          <w:numId w:val="3"/>
        </w:numPr>
        <w:tabs>
          <w:tab w:val="clear" w:pos="1072"/>
        </w:tabs>
        <w:spacing w:before="240" w:beforeAutospacing="0" w:after="0" w:afterAutospacing="0" w:line="288" w:lineRule="auto"/>
        <w:ind w:firstLine="0"/>
        <w:rPr>
          <w:rFonts w:ascii="Melior Com" w:hAnsi="Melior Com"/>
          <w:noProof w:val="0"/>
          <w:sz w:val="22"/>
          <w:szCs w:val="22"/>
        </w:rPr>
      </w:pPr>
      <w:r w:rsidRPr="00D412E2">
        <w:rPr>
          <w:rFonts w:ascii="Melior Com" w:hAnsi="Melior Com"/>
          <w:noProof w:val="0"/>
          <w:sz w:val="22"/>
          <w:szCs w:val="22"/>
        </w:rPr>
        <w:t xml:space="preserve">Die Versammlung äußert ihre </w:t>
      </w:r>
      <w:r w:rsidR="00834F5E" w:rsidRPr="00D412E2">
        <w:rPr>
          <w:rFonts w:ascii="Melior Com" w:hAnsi="Melior Com"/>
          <w:noProof w:val="0"/>
          <w:sz w:val="22"/>
          <w:szCs w:val="22"/>
        </w:rPr>
        <w:t>ernste</w:t>
      </w:r>
      <w:r w:rsidRPr="00D412E2">
        <w:rPr>
          <w:rFonts w:ascii="Melior Com" w:hAnsi="Melior Com"/>
          <w:noProof w:val="0"/>
          <w:sz w:val="22"/>
          <w:szCs w:val="22"/>
        </w:rPr>
        <w:t xml:space="preserve"> Besorgnis angesichts der Inhaftierung und </w:t>
      </w:r>
      <w:r w:rsidR="00834F5E" w:rsidRPr="00D412E2">
        <w:rPr>
          <w:rFonts w:ascii="Melior Com" w:hAnsi="Melior Com"/>
          <w:noProof w:val="0"/>
          <w:sz w:val="22"/>
          <w:szCs w:val="22"/>
        </w:rPr>
        <w:t>Anklage</w:t>
      </w:r>
      <w:r w:rsidRPr="00D412E2">
        <w:rPr>
          <w:rFonts w:ascii="Melior Com" w:hAnsi="Melior Com"/>
          <w:noProof w:val="0"/>
          <w:sz w:val="22"/>
          <w:szCs w:val="22"/>
        </w:rPr>
        <w:t xml:space="preserve"> </w:t>
      </w:r>
      <w:r w:rsidR="00834F5E" w:rsidRPr="00D412E2">
        <w:rPr>
          <w:rFonts w:ascii="Melior Com" w:hAnsi="Melior Com"/>
          <w:noProof w:val="0"/>
          <w:sz w:val="22"/>
          <w:szCs w:val="22"/>
        </w:rPr>
        <w:t>von Nadi</w:t>
      </w:r>
      <w:r w:rsidR="001F57D9" w:rsidRPr="00D412E2">
        <w:rPr>
          <w:rFonts w:ascii="Melior Com" w:hAnsi="Melior Com"/>
          <w:noProof w:val="0"/>
          <w:sz w:val="22"/>
          <w:szCs w:val="22"/>
        </w:rPr>
        <w:t xml:space="preserve">ja </w:t>
      </w:r>
      <w:r w:rsidR="00834F5E" w:rsidRPr="00D412E2">
        <w:rPr>
          <w:rFonts w:ascii="Melior Com" w:hAnsi="Melior Com"/>
          <w:noProof w:val="0"/>
          <w:sz w:val="22"/>
          <w:szCs w:val="22"/>
        </w:rPr>
        <w:t xml:space="preserve">Sawtschenko, die heute ein Mitglied der Versammlung ist, </w:t>
      </w:r>
      <w:r w:rsidRPr="00D412E2">
        <w:rPr>
          <w:rFonts w:ascii="Melior Com" w:hAnsi="Melior Com"/>
          <w:noProof w:val="0"/>
          <w:sz w:val="22"/>
          <w:szCs w:val="22"/>
        </w:rPr>
        <w:t>durch die Russische Föderation. Die Versammlung ist der Ansicht, dass ihre Verlegung durch ukrainische Aufständische in die Russische Föderation sowie ihre anschließende Inhaftierung durch die russische Regierung gegen das Völke</w:t>
      </w:r>
      <w:r w:rsidRPr="00D412E2">
        <w:rPr>
          <w:rFonts w:ascii="Melior Com" w:hAnsi="Melior Com"/>
          <w:noProof w:val="0"/>
          <w:sz w:val="22"/>
          <w:szCs w:val="22"/>
        </w:rPr>
        <w:t>r</w:t>
      </w:r>
      <w:r w:rsidRPr="00D412E2">
        <w:rPr>
          <w:rFonts w:ascii="Melior Com" w:hAnsi="Melior Com"/>
          <w:noProof w:val="0"/>
          <w:sz w:val="22"/>
          <w:szCs w:val="22"/>
        </w:rPr>
        <w:t xml:space="preserve">recht verstoßen und einer </w:t>
      </w:r>
      <w:r w:rsidRPr="00D412E2">
        <w:rPr>
          <w:rFonts w:ascii="Melior Com" w:hAnsi="Melior Com"/>
          <w:i/>
          <w:noProof w:val="0"/>
          <w:sz w:val="22"/>
          <w:szCs w:val="22"/>
        </w:rPr>
        <w:t>De-facto</w:t>
      </w:r>
      <w:r w:rsidRPr="00D412E2">
        <w:rPr>
          <w:rFonts w:ascii="Melior Com" w:hAnsi="Melior Com"/>
          <w:noProof w:val="0"/>
          <w:sz w:val="22"/>
          <w:szCs w:val="22"/>
        </w:rPr>
        <w:t xml:space="preserve">-Entführung gleichkommen. </w:t>
      </w:r>
      <w:r w:rsidR="00B80E1C" w:rsidRPr="00D412E2">
        <w:rPr>
          <w:rFonts w:ascii="Melior Com" w:hAnsi="Melior Com"/>
          <w:noProof w:val="0"/>
          <w:sz w:val="22"/>
          <w:szCs w:val="22"/>
        </w:rPr>
        <w:t>Die Versammlung ruft die russische Regierung auf, Nadija Sawtschenko unverzüglich freizulassen und ihr zu erlauben, in die Ukraine z</w:t>
      </w:r>
      <w:r w:rsidR="00B80E1C" w:rsidRPr="00D412E2">
        <w:rPr>
          <w:rFonts w:ascii="Melior Com" w:hAnsi="Melior Com"/>
          <w:noProof w:val="0"/>
          <w:sz w:val="22"/>
          <w:szCs w:val="22"/>
        </w:rPr>
        <w:t>u</w:t>
      </w:r>
      <w:r w:rsidR="00B80E1C" w:rsidRPr="00D412E2">
        <w:rPr>
          <w:rFonts w:ascii="Melior Com" w:hAnsi="Melior Com"/>
          <w:noProof w:val="0"/>
          <w:sz w:val="22"/>
          <w:szCs w:val="22"/>
        </w:rPr>
        <w:t xml:space="preserve">rückzukehren. </w:t>
      </w:r>
    </w:p>
    <w:p w:rsidR="00A6680B" w:rsidRPr="00D412E2" w:rsidRDefault="00A6680B" w:rsidP="00D412E2">
      <w:pPr>
        <w:pStyle w:val="para"/>
        <w:numPr>
          <w:ilvl w:val="0"/>
          <w:numId w:val="3"/>
        </w:numPr>
        <w:tabs>
          <w:tab w:val="clear" w:pos="1072"/>
        </w:tabs>
        <w:spacing w:before="240" w:beforeAutospacing="0" w:after="0" w:afterAutospacing="0" w:line="288" w:lineRule="auto"/>
        <w:ind w:firstLine="0"/>
        <w:rPr>
          <w:rFonts w:ascii="Melior Com" w:hAnsi="Melior Com"/>
          <w:noProof w:val="0"/>
          <w:sz w:val="22"/>
          <w:szCs w:val="22"/>
        </w:rPr>
      </w:pPr>
      <w:r w:rsidRPr="00D412E2">
        <w:rPr>
          <w:rFonts w:ascii="Melior Com" w:hAnsi="Melior Com"/>
          <w:noProof w:val="0"/>
          <w:sz w:val="22"/>
          <w:szCs w:val="22"/>
        </w:rPr>
        <w:t>Rus</w:t>
      </w:r>
      <w:r w:rsidR="00B80E1C" w:rsidRPr="00D412E2">
        <w:rPr>
          <w:rFonts w:ascii="Melior Com" w:hAnsi="Melior Com"/>
          <w:noProof w:val="0"/>
          <w:sz w:val="22"/>
          <w:szCs w:val="22"/>
        </w:rPr>
        <w:t xml:space="preserve">slands Handeln in der Ukraine beweisen seine fehlende Bereitschaft zur Einhaltung seiner Beitrittsverpflichtungen im Hinblick auf seine Beziehungen zu den Nachbarländern. Die Versammlung ruft die russische Regierung daher dazu auf, derartige Besorgnisse zu zerstreuen, indem sie </w:t>
      </w:r>
    </w:p>
    <w:p w:rsidR="00A6680B" w:rsidRPr="00D412E2" w:rsidRDefault="00B80E1C"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t>Entschließung 1633 (2008) betr. die Folgen des Krieges zwischen Georgien und Rus</w:t>
      </w:r>
      <w:r w:rsidRPr="00D412E2">
        <w:rPr>
          <w:rFonts w:ascii="Melior Com" w:hAnsi="Melior Com"/>
          <w:noProof w:val="0"/>
          <w:sz w:val="22"/>
          <w:szCs w:val="22"/>
        </w:rPr>
        <w:t>s</w:t>
      </w:r>
      <w:r w:rsidRPr="00D412E2">
        <w:rPr>
          <w:rFonts w:ascii="Melior Com" w:hAnsi="Melior Com"/>
          <w:noProof w:val="0"/>
          <w:sz w:val="22"/>
          <w:szCs w:val="22"/>
        </w:rPr>
        <w:t>land, Entschließung 1647 (2009) betr. die Umsetzung von Entschließung 1633 sowie En</w:t>
      </w:r>
      <w:r w:rsidRPr="00D412E2">
        <w:rPr>
          <w:rFonts w:ascii="Melior Com" w:hAnsi="Melior Com"/>
          <w:noProof w:val="0"/>
          <w:sz w:val="22"/>
          <w:szCs w:val="22"/>
        </w:rPr>
        <w:t>t</w:t>
      </w:r>
      <w:r w:rsidRPr="00D412E2">
        <w:rPr>
          <w:rFonts w:ascii="Melior Com" w:hAnsi="Melior Com"/>
          <w:noProof w:val="0"/>
          <w:sz w:val="22"/>
          <w:szCs w:val="22"/>
        </w:rPr>
        <w:t>schließung 1647 (2009) betr. den Krieg zwischen Georgien und Russland: ein Jahr danach u</w:t>
      </w:r>
      <w:r w:rsidRPr="00D412E2">
        <w:rPr>
          <w:rFonts w:ascii="Melior Com" w:hAnsi="Melior Com"/>
          <w:noProof w:val="0"/>
          <w:sz w:val="22"/>
          <w:szCs w:val="22"/>
        </w:rPr>
        <w:t>m</w:t>
      </w:r>
      <w:r w:rsidRPr="00D412E2">
        <w:rPr>
          <w:rFonts w:ascii="Melior Com" w:hAnsi="Melior Com"/>
          <w:noProof w:val="0"/>
          <w:sz w:val="22"/>
          <w:szCs w:val="22"/>
        </w:rPr>
        <w:t>setzt und die ethnische Säuberung und die Besetzung der georgis</w:t>
      </w:r>
      <w:r w:rsidR="006E6872" w:rsidRPr="00D412E2">
        <w:rPr>
          <w:rFonts w:ascii="Melior Com" w:hAnsi="Melior Com"/>
          <w:noProof w:val="0"/>
          <w:sz w:val="22"/>
          <w:szCs w:val="22"/>
        </w:rPr>
        <w:t>c</w:t>
      </w:r>
      <w:r w:rsidRPr="00D412E2">
        <w:rPr>
          <w:rFonts w:ascii="Melior Com" w:hAnsi="Melior Com"/>
          <w:noProof w:val="0"/>
          <w:sz w:val="22"/>
          <w:szCs w:val="22"/>
        </w:rPr>
        <w:t>hen Provinzen Abchasien und Südossetien rückgängig macht und Beobachtern der Europäischen Union den Zugang zu diesen Regionen ermöglicht;</w:t>
      </w:r>
    </w:p>
    <w:p w:rsidR="00A6680B" w:rsidRPr="00D412E2" w:rsidRDefault="006E6872"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t>alle Hindernisse für die Bewegungsfreiheit von Zivilisten über die Verwaltungsgrenzl</w:t>
      </w:r>
      <w:r w:rsidRPr="00D412E2">
        <w:rPr>
          <w:rFonts w:ascii="Melior Com" w:hAnsi="Melior Com"/>
          <w:noProof w:val="0"/>
          <w:sz w:val="22"/>
          <w:szCs w:val="22"/>
        </w:rPr>
        <w:t>i</w:t>
      </w:r>
      <w:r w:rsidRPr="00D412E2">
        <w:rPr>
          <w:rFonts w:ascii="Melior Com" w:hAnsi="Melior Com"/>
          <w:noProof w:val="0"/>
          <w:sz w:val="22"/>
          <w:szCs w:val="22"/>
        </w:rPr>
        <w:t>nien zwischen Südossetien und Abchasien sowie den übrigen Teilen Georgiens beseitigt;</w:t>
      </w:r>
    </w:p>
    <w:p w:rsidR="00A6680B" w:rsidRPr="00D412E2" w:rsidRDefault="006E6872"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t xml:space="preserve">unverzüglich ihre </w:t>
      </w:r>
      <w:r w:rsidR="00834F5E" w:rsidRPr="00D412E2">
        <w:rPr>
          <w:rFonts w:ascii="Melior Com" w:hAnsi="Melior Com"/>
          <w:noProof w:val="0"/>
          <w:sz w:val="22"/>
          <w:szCs w:val="22"/>
        </w:rPr>
        <w:t>aus dem Beitritt erwachsenen Verpflichtungen</w:t>
      </w:r>
      <w:r w:rsidRPr="00D412E2">
        <w:rPr>
          <w:rFonts w:ascii="Melior Com" w:hAnsi="Melior Com"/>
          <w:noProof w:val="0"/>
          <w:sz w:val="22"/>
          <w:szCs w:val="22"/>
        </w:rPr>
        <w:t xml:space="preserve"> umsetzt, die 14. Armee und ihre Ausrüstung aus dem Staatsgebiet der Republik Moldau abzuziehen; </w:t>
      </w:r>
    </w:p>
    <w:p w:rsidR="00A6680B" w:rsidRPr="00D412E2" w:rsidRDefault="006E6872"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t xml:space="preserve">unverzüglich das Urteil des Europäischen Gerichtshofs für Menschenrechte im Fall </w:t>
      </w:r>
      <w:r w:rsidR="00A6680B" w:rsidRPr="00D412E2">
        <w:rPr>
          <w:rFonts w:ascii="Melior Com" w:hAnsi="Melior Com"/>
          <w:i/>
          <w:iCs/>
          <w:noProof w:val="0"/>
          <w:sz w:val="22"/>
          <w:szCs w:val="22"/>
        </w:rPr>
        <w:t xml:space="preserve">Catan </w:t>
      </w:r>
      <w:r w:rsidRPr="00D412E2">
        <w:rPr>
          <w:rFonts w:ascii="Melior Com" w:hAnsi="Melior Com"/>
          <w:i/>
          <w:iCs/>
          <w:noProof w:val="0"/>
          <w:sz w:val="22"/>
          <w:szCs w:val="22"/>
        </w:rPr>
        <w:t>und andere vs. die Russische Föderation und die Republik Moldau</w:t>
      </w:r>
      <w:r w:rsidR="00A6680B" w:rsidRPr="00D412E2">
        <w:rPr>
          <w:rFonts w:ascii="Melior Com" w:hAnsi="Melior Com"/>
          <w:noProof w:val="0"/>
          <w:sz w:val="22"/>
          <w:szCs w:val="22"/>
        </w:rPr>
        <w:t> </w:t>
      </w:r>
      <w:r w:rsidRPr="00D412E2">
        <w:rPr>
          <w:rFonts w:ascii="Melior Com" w:hAnsi="Melior Com"/>
          <w:noProof w:val="0"/>
          <w:sz w:val="22"/>
          <w:szCs w:val="22"/>
        </w:rPr>
        <w:t>im Zusammenhang mit dem Recht auf Bildung in Schulen mit lateinischer Schrift in Transnistrien umzusetzen und d</w:t>
      </w:r>
      <w:r w:rsidRPr="00D412E2">
        <w:rPr>
          <w:rFonts w:ascii="Melior Com" w:hAnsi="Melior Com"/>
          <w:noProof w:val="0"/>
          <w:sz w:val="22"/>
          <w:szCs w:val="22"/>
        </w:rPr>
        <w:t>a</w:t>
      </w:r>
      <w:r w:rsidRPr="00D412E2">
        <w:rPr>
          <w:rFonts w:ascii="Melior Com" w:hAnsi="Melior Com"/>
          <w:noProof w:val="0"/>
          <w:sz w:val="22"/>
          <w:szCs w:val="22"/>
        </w:rPr>
        <w:t>von abzusehen, moldauische Produkte mit dem Ziel zu boykottieren, die außenpolitischen En</w:t>
      </w:r>
      <w:r w:rsidRPr="00D412E2">
        <w:rPr>
          <w:rFonts w:ascii="Melior Com" w:hAnsi="Melior Com"/>
          <w:noProof w:val="0"/>
          <w:sz w:val="22"/>
          <w:szCs w:val="22"/>
        </w:rPr>
        <w:t>t</w:t>
      </w:r>
      <w:r w:rsidRPr="00D412E2">
        <w:rPr>
          <w:rFonts w:ascii="Melior Com" w:hAnsi="Melior Com"/>
          <w:noProof w:val="0"/>
          <w:sz w:val="22"/>
          <w:szCs w:val="22"/>
        </w:rPr>
        <w:t>scheidungen der Republik Moldau ungebührend zu beeinflussen;</w:t>
      </w:r>
    </w:p>
    <w:p w:rsidR="00A6680B" w:rsidRPr="00D412E2" w:rsidRDefault="006E6872" w:rsidP="00D412E2">
      <w:pPr>
        <w:pStyle w:val="para"/>
        <w:numPr>
          <w:ilvl w:val="1"/>
          <w:numId w:val="3"/>
        </w:numPr>
        <w:spacing w:before="240" w:beforeAutospacing="0" w:after="0" w:afterAutospacing="0" w:line="288" w:lineRule="auto"/>
        <w:ind w:left="709" w:firstLine="0"/>
        <w:rPr>
          <w:rFonts w:ascii="Melior Com" w:hAnsi="Melior Com"/>
          <w:noProof w:val="0"/>
          <w:sz w:val="22"/>
          <w:szCs w:val="22"/>
        </w:rPr>
      </w:pPr>
      <w:r w:rsidRPr="00D412E2">
        <w:rPr>
          <w:rFonts w:ascii="Melior Com" w:hAnsi="Melior Com"/>
          <w:noProof w:val="0"/>
          <w:sz w:val="22"/>
          <w:szCs w:val="22"/>
        </w:rPr>
        <w:lastRenderedPageBreak/>
        <w:t>die konstruktive Beteiligung an der Minsk-Gruppe der OSZE fortzusetzen, um eine frie</w:t>
      </w:r>
      <w:r w:rsidRPr="00D412E2">
        <w:rPr>
          <w:rFonts w:ascii="Melior Com" w:hAnsi="Melior Com"/>
          <w:noProof w:val="0"/>
          <w:sz w:val="22"/>
          <w:szCs w:val="22"/>
        </w:rPr>
        <w:t>d</w:t>
      </w:r>
      <w:r w:rsidRPr="00D412E2">
        <w:rPr>
          <w:rFonts w:ascii="Melior Com" w:hAnsi="Melior Com"/>
          <w:noProof w:val="0"/>
          <w:sz w:val="22"/>
          <w:szCs w:val="22"/>
        </w:rPr>
        <w:t xml:space="preserve">liche Lösung für den Nagorno-Karabach-Konflikt zu finden und den Verkauf von </w:t>
      </w:r>
      <w:r w:rsidR="00834F5E" w:rsidRPr="00D412E2">
        <w:rPr>
          <w:rFonts w:ascii="Melior Com" w:hAnsi="Melior Com"/>
          <w:noProof w:val="0"/>
          <w:sz w:val="22"/>
          <w:szCs w:val="22"/>
        </w:rPr>
        <w:t>Offensiv</w:t>
      </w:r>
      <w:r w:rsidRPr="00D412E2">
        <w:rPr>
          <w:rFonts w:ascii="Melior Com" w:hAnsi="Melior Com"/>
          <w:noProof w:val="0"/>
          <w:sz w:val="22"/>
          <w:szCs w:val="22"/>
        </w:rPr>
        <w:t>waffen an Armenien und Aserbaidschan bis zu einer Lösung des Konflikts auszusetzen.</w:t>
      </w:r>
    </w:p>
    <w:p w:rsidR="00421420" w:rsidRPr="00D412E2" w:rsidRDefault="00421420" w:rsidP="00D412E2">
      <w:pPr>
        <w:pStyle w:val="para"/>
        <w:numPr>
          <w:ilvl w:val="0"/>
          <w:numId w:val="3"/>
        </w:numPr>
        <w:tabs>
          <w:tab w:val="clear" w:pos="1072"/>
        </w:tabs>
        <w:spacing w:before="240" w:beforeAutospacing="0" w:after="0" w:afterAutospacing="0" w:line="288" w:lineRule="auto"/>
        <w:ind w:firstLine="0"/>
        <w:rPr>
          <w:rFonts w:ascii="Melior Com" w:hAnsi="Melior Com"/>
          <w:noProof w:val="0"/>
          <w:sz w:val="22"/>
          <w:szCs w:val="22"/>
        </w:rPr>
      </w:pPr>
      <w:r w:rsidRPr="00D412E2">
        <w:rPr>
          <w:rFonts w:ascii="Melior Com" w:hAnsi="Melior Com"/>
          <w:noProof w:val="0"/>
          <w:sz w:val="22"/>
          <w:szCs w:val="22"/>
        </w:rPr>
        <w:t xml:space="preserve">Nach Ansicht der Versammlung wird keine Lösung für den Konflikt in der Ukraine ohne die volle Beteiligung und den </w:t>
      </w:r>
      <w:r w:rsidR="001F57D9" w:rsidRPr="00D412E2">
        <w:rPr>
          <w:rFonts w:ascii="Melior Com" w:hAnsi="Melior Com"/>
          <w:noProof w:val="0"/>
          <w:sz w:val="22"/>
          <w:szCs w:val="22"/>
        </w:rPr>
        <w:t>entsprechenden</w:t>
      </w:r>
      <w:r w:rsidRPr="00D412E2">
        <w:rPr>
          <w:rFonts w:ascii="Melior Com" w:hAnsi="Melior Com"/>
          <w:noProof w:val="0"/>
          <w:sz w:val="22"/>
          <w:szCs w:val="22"/>
        </w:rPr>
        <w:t xml:space="preserve"> politischen Willen der Russischen Föderation möglich sein. Die Versammlung muss daher einen konstruktiven Dialog mit der russischen Delegation zu dieser Fr</w:t>
      </w:r>
      <w:r w:rsidRPr="00D412E2">
        <w:rPr>
          <w:rFonts w:ascii="Melior Com" w:hAnsi="Melior Com"/>
          <w:noProof w:val="0"/>
          <w:sz w:val="22"/>
          <w:szCs w:val="22"/>
        </w:rPr>
        <w:t>a</w:t>
      </w:r>
      <w:r w:rsidRPr="00D412E2">
        <w:rPr>
          <w:rFonts w:ascii="Melior Com" w:hAnsi="Melior Com"/>
          <w:noProof w:val="0"/>
          <w:sz w:val="22"/>
          <w:szCs w:val="22"/>
        </w:rPr>
        <w:t>ge sowie zur Einhaltung ihrer Pflichten und Verpflichtungen gegenüber dem Europarat aufrechterha</w:t>
      </w:r>
      <w:r w:rsidRPr="00D412E2">
        <w:rPr>
          <w:rFonts w:ascii="Melior Com" w:hAnsi="Melior Com"/>
          <w:noProof w:val="0"/>
          <w:sz w:val="22"/>
          <w:szCs w:val="22"/>
        </w:rPr>
        <w:t>l</w:t>
      </w:r>
      <w:r w:rsidRPr="00D412E2">
        <w:rPr>
          <w:rFonts w:ascii="Melior Com" w:hAnsi="Melior Com"/>
          <w:noProof w:val="0"/>
          <w:sz w:val="22"/>
          <w:szCs w:val="22"/>
        </w:rPr>
        <w:t>ten. Sie betont jedoch, dass ein solcher Dialog nur stattfinden kann, wenn die russische Regierung b</w:t>
      </w:r>
      <w:r w:rsidRPr="00D412E2">
        <w:rPr>
          <w:rFonts w:ascii="Melior Com" w:hAnsi="Melior Com"/>
          <w:noProof w:val="0"/>
          <w:sz w:val="22"/>
          <w:szCs w:val="22"/>
        </w:rPr>
        <w:t>e</w:t>
      </w:r>
      <w:r w:rsidRPr="00D412E2">
        <w:rPr>
          <w:rFonts w:ascii="Melior Com" w:hAnsi="Melior Com"/>
          <w:noProof w:val="0"/>
          <w:sz w:val="22"/>
          <w:szCs w:val="22"/>
        </w:rPr>
        <w:t>reit ist, sich in gutem Glauben und ohne Vorbedingungen an einem konstruktiven und offenen Dialog mit der Versammlung zu beteiligen, auch zu Fragen, bei denen die Ansichten der Versammlung und Russlands auseinander gehen. Wenngleich ihr Angebot eines solchen Dialogs in Entschließung 1900 (2014) zum Bedauern der Versammlung ursprünglich von der Staatsduma abgelehnt wurde, gibt es klare Anzeichen dafür, dass die Duma jetzt bereit ist, einen solchen konstruktiven Dialog mit der Ve</w:t>
      </w:r>
      <w:r w:rsidRPr="00D412E2">
        <w:rPr>
          <w:rFonts w:ascii="Melior Com" w:hAnsi="Melior Com"/>
          <w:noProof w:val="0"/>
          <w:sz w:val="22"/>
          <w:szCs w:val="22"/>
        </w:rPr>
        <w:t>r</w:t>
      </w:r>
      <w:r w:rsidRPr="00D412E2">
        <w:rPr>
          <w:rFonts w:ascii="Melior Com" w:hAnsi="Melior Com"/>
          <w:noProof w:val="0"/>
          <w:sz w:val="22"/>
          <w:szCs w:val="22"/>
        </w:rPr>
        <w:t xml:space="preserve">sammlung </w:t>
      </w:r>
      <w:r w:rsidR="00BC4305" w:rsidRPr="00D412E2">
        <w:rPr>
          <w:rFonts w:ascii="Melior Com" w:hAnsi="Melior Com"/>
          <w:noProof w:val="0"/>
          <w:sz w:val="22"/>
          <w:szCs w:val="22"/>
        </w:rPr>
        <w:t>aufzunehmen</w:t>
      </w:r>
      <w:r w:rsidRPr="00D412E2">
        <w:rPr>
          <w:rFonts w:ascii="Melior Com" w:hAnsi="Melior Com"/>
          <w:noProof w:val="0"/>
          <w:sz w:val="22"/>
          <w:szCs w:val="22"/>
        </w:rPr>
        <w:t xml:space="preserve">. </w:t>
      </w:r>
    </w:p>
    <w:p w:rsidR="00421420" w:rsidRPr="00D412E2" w:rsidRDefault="00421420" w:rsidP="00D412E2">
      <w:pPr>
        <w:pStyle w:val="para"/>
        <w:numPr>
          <w:ilvl w:val="0"/>
          <w:numId w:val="3"/>
        </w:numPr>
        <w:tabs>
          <w:tab w:val="clear" w:pos="1072"/>
        </w:tabs>
        <w:spacing w:before="240" w:beforeAutospacing="0" w:after="0" w:afterAutospacing="0" w:line="288" w:lineRule="auto"/>
        <w:ind w:firstLine="0"/>
        <w:rPr>
          <w:rFonts w:ascii="Melior Com" w:hAnsi="Melior Com"/>
          <w:noProof w:val="0"/>
          <w:sz w:val="22"/>
          <w:szCs w:val="22"/>
        </w:rPr>
      </w:pPr>
      <w:r w:rsidRPr="00D412E2">
        <w:rPr>
          <w:rFonts w:ascii="Melior Com" w:hAnsi="Melior Com"/>
          <w:noProof w:val="0"/>
          <w:sz w:val="22"/>
          <w:szCs w:val="22"/>
        </w:rPr>
        <w:t>Um den Dialog mit der Russischen Föderation zu fördern, beschließt die Versammlung eins</w:t>
      </w:r>
      <w:r w:rsidRPr="00D412E2">
        <w:rPr>
          <w:rFonts w:ascii="Melior Com" w:hAnsi="Melior Com"/>
          <w:noProof w:val="0"/>
          <w:sz w:val="22"/>
          <w:szCs w:val="22"/>
        </w:rPr>
        <w:t>t</w:t>
      </w:r>
      <w:r w:rsidRPr="00D412E2">
        <w:rPr>
          <w:rFonts w:ascii="Melior Com" w:hAnsi="Melior Com"/>
          <w:noProof w:val="0"/>
          <w:sz w:val="22"/>
          <w:szCs w:val="22"/>
        </w:rPr>
        <w:t>weilen, die Beglaubigungsschreiben der russischen Delegation zu ratifizieren. Gleichzeitig beschließt die Versammlung, als klarer Ausdruck ihrer Verurteilung der anhaltenden schweren Verstöße gegen das Völkerrecht seitens der Russischen Föderation</w:t>
      </w:r>
      <w:r w:rsidR="00BC4305" w:rsidRPr="00D412E2">
        <w:rPr>
          <w:rFonts w:ascii="Melior Com" w:hAnsi="Melior Com"/>
          <w:noProof w:val="0"/>
          <w:sz w:val="22"/>
          <w:szCs w:val="22"/>
        </w:rPr>
        <w:t xml:space="preserve"> im Hinblick auf die Ukraine</w:t>
      </w:r>
      <w:r w:rsidRPr="00D412E2">
        <w:rPr>
          <w:rFonts w:ascii="Melior Com" w:hAnsi="Melior Com"/>
          <w:noProof w:val="0"/>
          <w:sz w:val="22"/>
          <w:szCs w:val="22"/>
        </w:rPr>
        <w:t xml:space="preserve">, einschließlich </w:t>
      </w:r>
      <w:r w:rsidR="00BC4305" w:rsidRPr="00D412E2">
        <w:rPr>
          <w:rFonts w:ascii="Melior Com" w:hAnsi="Melior Com"/>
          <w:noProof w:val="0"/>
          <w:sz w:val="22"/>
          <w:szCs w:val="22"/>
        </w:rPr>
        <w:t>der</w:t>
      </w:r>
      <w:r w:rsidRPr="00D412E2">
        <w:rPr>
          <w:rFonts w:ascii="Melior Com" w:hAnsi="Melior Com"/>
          <w:noProof w:val="0"/>
          <w:sz w:val="22"/>
          <w:szCs w:val="22"/>
        </w:rPr>
        <w:t xml:space="preserve"> Sa</w:t>
      </w:r>
      <w:r w:rsidRPr="00D412E2">
        <w:rPr>
          <w:rFonts w:ascii="Melior Com" w:hAnsi="Melior Com"/>
          <w:noProof w:val="0"/>
          <w:sz w:val="22"/>
          <w:szCs w:val="22"/>
        </w:rPr>
        <w:t>t</w:t>
      </w:r>
      <w:r w:rsidRPr="00D412E2">
        <w:rPr>
          <w:rFonts w:ascii="Melior Com" w:hAnsi="Melior Com"/>
          <w:noProof w:val="0"/>
          <w:sz w:val="22"/>
          <w:szCs w:val="22"/>
        </w:rPr>
        <w:t xml:space="preserve">zung des Europarats und </w:t>
      </w:r>
      <w:r w:rsidR="00BC4305" w:rsidRPr="00D412E2">
        <w:rPr>
          <w:rFonts w:ascii="Melior Com" w:hAnsi="Melior Com"/>
          <w:noProof w:val="0"/>
          <w:sz w:val="22"/>
          <w:szCs w:val="22"/>
        </w:rPr>
        <w:t xml:space="preserve">von </w:t>
      </w:r>
      <w:r w:rsidRPr="00D412E2">
        <w:rPr>
          <w:rFonts w:ascii="Melior Com" w:hAnsi="Melior Com"/>
          <w:noProof w:val="0"/>
          <w:sz w:val="22"/>
          <w:szCs w:val="22"/>
        </w:rPr>
        <w:t>Russlands Beitrittsverpflichtungen gegenüber der Organisation, folgende Rechte der russischen Delegation für die Dauer der Sitzungsperiode 2015 der Versammlung auszuse</w:t>
      </w:r>
      <w:r w:rsidRPr="00D412E2">
        <w:rPr>
          <w:rFonts w:ascii="Melior Com" w:hAnsi="Melior Com"/>
          <w:noProof w:val="0"/>
          <w:sz w:val="22"/>
          <w:szCs w:val="22"/>
        </w:rPr>
        <w:t>t</w:t>
      </w:r>
      <w:r w:rsidRPr="00D412E2">
        <w:rPr>
          <w:rFonts w:ascii="Melior Com" w:hAnsi="Melior Com"/>
          <w:noProof w:val="0"/>
          <w:sz w:val="22"/>
          <w:szCs w:val="22"/>
        </w:rPr>
        <w:t>zen:</w:t>
      </w:r>
    </w:p>
    <w:p w:rsidR="00421420" w:rsidRPr="00D412E2" w:rsidRDefault="00421420" w:rsidP="00D412E2">
      <w:pPr>
        <w:pStyle w:val="para"/>
        <w:spacing w:before="240" w:beforeAutospacing="0" w:after="0" w:afterAutospacing="0" w:line="288" w:lineRule="auto"/>
        <w:ind w:left="709"/>
        <w:rPr>
          <w:rFonts w:ascii="Melior Com" w:hAnsi="Melior Com"/>
          <w:noProof w:val="0"/>
          <w:sz w:val="22"/>
          <w:szCs w:val="22"/>
        </w:rPr>
      </w:pPr>
      <w:r w:rsidRPr="00D412E2">
        <w:rPr>
          <w:rFonts w:ascii="Melior Com" w:hAnsi="Melior Com"/>
          <w:noProof w:val="0"/>
          <w:sz w:val="22"/>
          <w:szCs w:val="22"/>
        </w:rPr>
        <w:t>14.1.</w:t>
      </w:r>
      <w:r w:rsidRPr="00D412E2">
        <w:rPr>
          <w:rFonts w:ascii="Melior Com" w:hAnsi="Melior Com"/>
          <w:noProof w:val="0"/>
          <w:sz w:val="22"/>
          <w:szCs w:val="22"/>
        </w:rPr>
        <w:tab/>
        <w:t>das Recht, als Berichterstatter ernannt zu werden;</w:t>
      </w:r>
    </w:p>
    <w:p w:rsidR="00421420" w:rsidRPr="00D412E2" w:rsidRDefault="00421420" w:rsidP="00D412E2">
      <w:pPr>
        <w:pStyle w:val="para"/>
        <w:spacing w:before="240" w:beforeAutospacing="0" w:after="0" w:afterAutospacing="0" w:line="288" w:lineRule="auto"/>
        <w:ind w:left="709"/>
        <w:rPr>
          <w:rFonts w:ascii="Melior Com" w:hAnsi="Melior Com"/>
          <w:noProof w:val="0"/>
          <w:sz w:val="22"/>
          <w:szCs w:val="22"/>
        </w:rPr>
      </w:pPr>
      <w:r w:rsidRPr="00D412E2">
        <w:rPr>
          <w:rFonts w:ascii="Melior Com" w:hAnsi="Melior Com"/>
          <w:noProof w:val="0"/>
          <w:sz w:val="22"/>
          <w:szCs w:val="22"/>
        </w:rPr>
        <w:t>14.2.</w:t>
      </w:r>
      <w:r w:rsidRPr="00D412E2">
        <w:rPr>
          <w:rFonts w:ascii="Melior Com" w:hAnsi="Melior Com"/>
          <w:noProof w:val="0"/>
          <w:sz w:val="22"/>
          <w:szCs w:val="22"/>
        </w:rPr>
        <w:tab/>
        <w:t>das Recht, einem Ad-hoc-Ausschuss für Wahlbeobachtung anzugehören;</w:t>
      </w:r>
    </w:p>
    <w:p w:rsidR="00421420" w:rsidRPr="00D412E2" w:rsidRDefault="00421420" w:rsidP="00D412E2">
      <w:pPr>
        <w:pStyle w:val="para"/>
        <w:spacing w:before="240" w:beforeAutospacing="0" w:after="0" w:afterAutospacing="0" w:line="288" w:lineRule="auto"/>
        <w:ind w:left="709"/>
        <w:rPr>
          <w:rFonts w:ascii="Melior Com" w:hAnsi="Melior Com"/>
          <w:noProof w:val="0"/>
          <w:sz w:val="22"/>
          <w:szCs w:val="22"/>
        </w:rPr>
      </w:pPr>
      <w:r w:rsidRPr="00D412E2">
        <w:rPr>
          <w:rFonts w:ascii="Melior Com" w:hAnsi="Melior Com"/>
          <w:noProof w:val="0"/>
          <w:sz w:val="22"/>
          <w:szCs w:val="22"/>
        </w:rPr>
        <w:t>14.3.</w:t>
      </w:r>
      <w:r w:rsidRPr="00D412E2">
        <w:rPr>
          <w:rFonts w:ascii="Melior Com" w:hAnsi="Melior Com"/>
          <w:noProof w:val="0"/>
          <w:sz w:val="22"/>
          <w:szCs w:val="22"/>
        </w:rPr>
        <w:tab/>
        <w:t>das Recht, die Versammlung in den Organen des Europarates sowie in externen Instit</w:t>
      </w:r>
      <w:r w:rsidRPr="00D412E2">
        <w:rPr>
          <w:rFonts w:ascii="Melior Com" w:hAnsi="Melior Com"/>
          <w:noProof w:val="0"/>
          <w:sz w:val="22"/>
          <w:szCs w:val="22"/>
        </w:rPr>
        <w:t>u</w:t>
      </w:r>
      <w:r w:rsidRPr="00D412E2">
        <w:rPr>
          <w:rFonts w:ascii="Melior Com" w:hAnsi="Melior Com"/>
          <w:noProof w:val="0"/>
          <w:sz w:val="22"/>
          <w:szCs w:val="22"/>
        </w:rPr>
        <w:t>tionen und Organisationen regelmäßig oder gelegentlich zu vertreten.</w:t>
      </w:r>
    </w:p>
    <w:p w:rsidR="00421420" w:rsidRPr="00D412E2" w:rsidRDefault="00421420" w:rsidP="00D412E2">
      <w:pPr>
        <w:pStyle w:val="para"/>
        <w:numPr>
          <w:ilvl w:val="0"/>
          <w:numId w:val="3"/>
        </w:numPr>
        <w:tabs>
          <w:tab w:val="clear" w:pos="1072"/>
        </w:tabs>
        <w:spacing w:before="240" w:beforeAutospacing="0" w:after="0" w:afterAutospacing="0" w:line="288" w:lineRule="auto"/>
        <w:ind w:firstLine="0"/>
        <w:rPr>
          <w:rFonts w:ascii="Melior Com" w:hAnsi="Melior Com"/>
          <w:noProof w:val="0"/>
          <w:sz w:val="22"/>
          <w:szCs w:val="22"/>
        </w:rPr>
      </w:pPr>
      <w:r w:rsidRPr="00D412E2">
        <w:rPr>
          <w:rFonts w:ascii="Melior Com" w:hAnsi="Melior Com"/>
          <w:noProof w:val="0"/>
          <w:sz w:val="22"/>
          <w:szCs w:val="22"/>
        </w:rPr>
        <w:t xml:space="preserve">Zusätzlich zu den in den Absätzen 14.1 bis 14.3 genannten Sanktionen </w:t>
      </w:r>
      <w:r w:rsidR="00BC4305" w:rsidRPr="00D412E2">
        <w:rPr>
          <w:rFonts w:ascii="Melior Com" w:hAnsi="Melior Com"/>
          <w:noProof w:val="0"/>
          <w:sz w:val="22"/>
          <w:szCs w:val="22"/>
        </w:rPr>
        <w:t>beschließt</w:t>
      </w:r>
      <w:r w:rsidRPr="00D412E2">
        <w:rPr>
          <w:rFonts w:ascii="Melior Com" w:hAnsi="Melior Com"/>
          <w:noProof w:val="0"/>
          <w:sz w:val="22"/>
          <w:szCs w:val="22"/>
        </w:rPr>
        <w:t xml:space="preserve"> die Versam</w:t>
      </w:r>
      <w:r w:rsidRPr="00D412E2">
        <w:rPr>
          <w:rFonts w:ascii="Melior Com" w:hAnsi="Melior Com"/>
          <w:noProof w:val="0"/>
          <w:sz w:val="22"/>
          <w:szCs w:val="22"/>
        </w:rPr>
        <w:t>m</w:t>
      </w:r>
      <w:r w:rsidRPr="00D412E2">
        <w:rPr>
          <w:rFonts w:ascii="Melior Com" w:hAnsi="Melior Com"/>
          <w:noProof w:val="0"/>
          <w:sz w:val="22"/>
          <w:szCs w:val="22"/>
        </w:rPr>
        <w:t>lung, die Stimmrechte und das Recht auf Vertretung im Präsidium der Versammlung, im Präsidialau</w:t>
      </w:r>
      <w:r w:rsidRPr="00D412E2">
        <w:rPr>
          <w:rFonts w:ascii="Melior Com" w:hAnsi="Melior Com"/>
          <w:noProof w:val="0"/>
          <w:sz w:val="22"/>
          <w:szCs w:val="22"/>
        </w:rPr>
        <w:t>s</w:t>
      </w:r>
      <w:r w:rsidRPr="00D412E2">
        <w:rPr>
          <w:rFonts w:ascii="Melior Com" w:hAnsi="Melior Com"/>
          <w:noProof w:val="0"/>
          <w:sz w:val="22"/>
          <w:szCs w:val="22"/>
        </w:rPr>
        <w:t xml:space="preserve">schuss und im Ständigen Ausschuss der russischen Delegation in der Versammlung ab dem Beginn der Eröffnung der Teilsitzung im Juni 2015 auszusetzen, sofern Russland keine </w:t>
      </w:r>
      <w:r w:rsidR="00BC4305" w:rsidRPr="00D412E2">
        <w:rPr>
          <w:rFonts w:ascii="Melior Com" w:hAnsi="Melior Com"/>
          <w:noProof w:val="0"/>
          <w:sz w:val="22"/>
          <w:szCs w:val="22"/>
        </w:rPr>
        <w:t>deutlichen</w:t>
      </w:r>
      <w:r w:rsidRPr="00D412E2">
        <w:rPr>
          <w:rFonts w:ascii="Melior Com" w:hAnsi="Melior Com"/>
          <w:noProof w:val="0"/>
          <w:sz w:val="22"/>
          <w:szCs w:val="22"/>
        </w:rPr>
        <w:t xml:space="preserve"> und </w:t>
      </w:r>
      <w:r w:rsidR="00BC4305" w:rsidRPr="00D412E2">
        <w:rPr>
          <w:rFonts w:ascii="Melior Com" w:hAnsi="Melior Com"/>
          <w:noProof w:val="0"/>
          <w:sz w:val="22"/>
          <w:szCs w:val="22"/>
        </w:rPr>
        <w:t>nachwei</w:t>
      </w:r>
      <w:r w:rsidR="00BC4305" w:rsidRPr="00D412E2">
        <w:rPr>
          <w:rFonts w:ascii="Melior Com" w:hAnsi="Melior Com"/>
          <w:noProof w:val="0"/>
          <w:sz w:val="22"/>
          <w:szCs w:val="22"/>
        </w:rPr>
        <w:t>s</w:t>
      </w:r>
      <w:r w:rsidR="00BC4305" w:rsidRPr="00D412E2">
        <w:rPr>
          <w:rFonts w:ascii="Melior Com" w:hAnsi="Melior Com"/>
          <w:noProof w:val="0"/>
          <w:sz w:val="22"/>
          <w:szCs w:val="22"/>
        </w:rPr>
        <w:t>baren</w:t>
      </w:r>
      <w:r w:rsidRPr="00D412E2">
        <w:rPr>
          <w:rFonts w:ascii="Melior Com" w:hAnsi="Melior Com"/>
          <w:noProof w:val="0"/>
          <w:sz w:val="22"/>
          <w:szCs w:val="22"/>
        </w:rPr>
        <w:t xml:space="preserve"> Fortschritte im Hinblick auf die Umsetzung der von der Versammlung in der vorliegenden En</w:t>
      </w:r>
      <w:r w:rsidRPr="00D412E2">
        <w:rPr>
          <w:rFonts w:ascii="Melior Com" w:hAnsi="Melior Com"/>
          <w:noProof w:val="0"/>
          <w:sz w:val="22"/>
          <w:szCs w:val="22"/>
        </w:rPr>
        <w:t>t</w:t>
      </w:r>
      <w:r w:rsidRPr="00D412E2">
        <w:rPr>
          <w:rFonts w:ascii="Melior Com" w:hAnsi="Melior Com"/>
          <w:noProof w:val="0"/>
          <w:sz w:val="22"/>
          <w:szCs w:val="22"/>
        </w:rPr>
        <w:t>schließung in den Absätzen 4.1. bis 4.</w:t>
      </w:r>
      <w:r w:rsidR="00BC4305" w:rsidRPr="00D412E2">
        <w:rPr>
          <w:rFonts w:ascii="Melior Com" w:hAnsi="Melior Com"/>
          <w:noProof w:val="0"/>
          <w:sz w:val="22"/>
          <w:szCs w:val="22"/>
        </w:rPr>
        <w:t>4</w:t>
      </w:r>
      <w:r w:rsidRPr="00D412E2">
        <w:rPr>
          <w:rFonts w:ascii="Melior Com" w:hAnsi="Melior Com"/>
          <w:noProof w:val="0"/>
          <w:sz w:val="22"/>
          <w:szCs w:val="22"/>
        </w:rPr>
        <w:t>., 5.1 bis 5.3, 7.1 bis 7.</w:t>
      </w:r>
      <w:r w:rsidR="00BC4305" w:rsidRPr="00D412E2">
        <w:rPr>
          <w:rFonts w:ascii="Melior Com" w:hAnsi="Melior Com"/>
          <w:noProof w:val="0"/>
          <w:sz w:val="22"/>
          <w:szCs w:val="22"/>
        </w:rPr>
        <w:t>9</w:t>
      </w:r>
      <w:r w:rsidRPr="00D412E2">
        <w:rPr>
          <w:rFonts w:ascii="Melior Com" w:hAnsi="Melior Com"/>
          <w:noProof w:val="0"/>
          <w:sz w:val="22"/>
          <w:szCs w:val="22"/>
        </w:rPr>
        <w:t xml:space="preserve">, </w:t>
      </w:r>
      <w:r w:rsidR="00BC4305" w:rsidRPr="00D412E2">
        <w:rPr>
          <w:rFonts w:ascii="Melior Com" w:hAnsi="Melior Com"/>
          <w:noProof w:val="0"/>
          <w:sz w:val="22"/>
          <w:szCs w:val="22"/>
        </w:rPr>
        <w:t xml:space="preserve">11, </w:t>
      </w:r>
      <w:r w:rsidRPr="00D412E2">
        <w:rPr>
          <w:rFonts w:ascii="Melior Com" w:hAnsi="Melior Com"/>
          <w:noProof w:val="0"/>
          <w:sz w:val="22"/>
          <w:szCs w:val="22"/>
        </w:rPr>
        <w:t>12.</w:t>
      </w:r>
      <w:r w:rsidR="001F57D9" w:rsidRPr="00D412E2">
        <w:rPr>
          <w:rFonts w:ascii="Melior Com" w:hAnsi="Melior Com"/>
          <w:noProof w:val="0"/>
          <w:sz w:val="22"/>
          <w:szCs w:val="22"/>
        </w:rPr>
        <w:t>1</w:t>
      </w:r>
      <w:r w:rsidRPr="00D412E2">
        <w:rPr>
          <w:rFonts w:ascii="Melior Com" w:hAnsi="Melior Com"/>
          <w:noProof w:val="0"/>
          <w:sz w:val="22"/>
          <w:szCs w:val="22"/>
        </w:rPr>
        <w:t xml:space="preserve"> bis 12.4 genannten Forderungen erzielt und </w:t>
      </w:r>
      <w:r w:rsidR="00BC4305" w:rsidRPr="00D412E2">
        <w:rPr>
          <w:rFonts w:ascii="Melior Com" w:hAnsi="Melior Com"/>
          <w:noProof w:val="0"/>
          <w:sz w:val="22"/>
          <w:szCs w:val="22"/>
        </w:rPr>
        <w:t>nicht umfassend</w:t>
      </w:r>
      <w:r w:rsidRPr="00D412E2">
        <w:rPr>
          <w:rFonts w:ascii="Melior Com" w:hAnsi="Melior Com"/>
          <w:noProof w:val="0"/>
          <w:sz w:val="22"/>
          <w:szCs w:val="22"/>
        </w:rPr>
        <w:t xml:space="preserve"> </w:t>
      </w:r>
      <w:r w:rsidR="00BC4305" w:rsidRPr="00D412E2">
        <w:rPr>
          <w:rFonts w:ascii="Melior Com" w:hAnsi="Melior Com"/>
          <w:noProof w:val="0"/>
          <w:sz w:val="22"/>
          <w:szCs w:val="22"/>
        </w:rPr>
        <w:t>mit</w:t>
      </w:r>
      <w:r w:rsidRPr="00D412E2">
        <w:rPr>
          <w:rFonts w:ascii="Melior Com" w:hAnsi="Melior Com"/>
          <w:noProof w:val="0"/>
          <w:sz w:val="22"/>
          <w:szCs w:val="22"/>
        </w:rPr>
        <w:t xml:space="preserve"> der in Absatz 17 der vorliegenden Entschließung genannten Arbeit</w:t>
      </w:r>
      <w:r w:rsidRPr="00D412E2">
        <w:rPr>
          <w:rFonts w:ascii="Melior Com" w:hAnsi="Melior Com"/>
          <w:noProof w:val="0"/>
          <w:sz w:val="22"/>
          <w:szCs w:val="22"/>
        </w:rPr>
        <w:t>s</w:t>
      </w:r>
      <w:r w:rsidRPr="00D412E2">
        <w:rPr>
          <w:rFonts w:ascii="Melior Com" w:hAnsi="Melior Com"/>
          <w:noProof w:val="0"/>
          <w:sz w:val="22"/>
          <w:szCs w:val="22"/>
        </w:rPr>
        <w:t xml:space="preserve">gruppe </w:t>
      </w:r>
      <w:r w:rsidR="00BC4305" w:rsidRPr="00D412E2">
        <w:rPr>
          <w:rFonts w:ascii="Melior Com" w:hAnsi="Melior Com"/>
          <w:noProof w:val="0"/>
          <w:sz w:val="22"/>
          <w:szCs w:val="22"/>
        </w:rPr>
        <w:t>zusammengearbeitet</w:t>
      </w:r>
      <w:r w:rsidRPr="00D412E2">
        <w:rPr>
          <w:rFonts w:ascii="Melior Com" w:hAnsi="Melior Com"/>
          <w:noProof w:val="0"/>
          <w:sz w:val="22"/>
          <w:szCs w:val="22"/>
        </w:rPr>
        <w:t xml:space="preserve"> hat.</w:t>
      </w:r>
    </w:p>
    <w:p w:rsidR="00421420" w:rsidRPr="00D412E2" w:rsidRDefault="00421420" w:rsidP="00D412E2">
      <w:pPr>
        <w:pStyle w:val="para"/>
        <w:numPr>
          <w:ilvl w:val="0"/>
          <w:numId w:val="3"/>
        </w:numPr>
        <w:tabs>
          <w:tab w:val="clear" w:pos="1072"/>
        </w:tabs>
        <w:spacing w:before="240" w:beforeAutospacing="0" w:after="0" w:afterAutospacing="0" w:line="288" w:lineRule="auto"/>
        <w:ind w:firstLine="0"/>
        <w:rPr>
          <w:rFonts w:ascii="Melior Com" w:hAnsi="Melior Com"/>
          <w:noProof w:val="0"/>
          <w:sz w:val="22"/>
          <w:szCs w:val="22"/>
        </w:rPr>
      </w:pPr>
      <w:r w:rsidRPr="00D412E2">
        <w:rPr>
          <w:rFonts w:ascii="Melior Com" w:hAnsi="Melior Com"/>
          <w:noProof w:val="0"/>
          <w:sz w:val="22"/>
          <w:szCs w:val="22"/>
        </w:rPr>
        <w:t xml:space="preserve">Die Versammlung </w:t>
      </w:r>
      <w:r w:rsidR="00BC4305" w:rsidRPr="00D412E2">
        <w:rPr>
          <w:rFonts w:ascii="Melior Com" w:hAnsi="Melior Com"/>
          <w:noProof w:val="0"/>
          <w:sz w:val="22"/>
          <w:szCs w:val="22"/>
        </w:rPr>
        <w:t>beschließt</w:t>
      </w:r>
      <w:r w:rsidRPr="00D412E2">
        <w:rPr>
          <w:rFonts w:ascii="Melior Com" w:hAnsi="Melior Com"/>
          <w:noProof w:val="0"/>
          <w:sz w:val="22"/>
          <w:szCs w:val="22"/>
        </w:rPr>
        <w:t>, die Beglaubigungsschreiben der russischen Delegation während ihrer Teilsitzung im Juni zu annullieren, falls keine Fortschritte im Hinblick auf die Umsetzung der Pr</w:t>
      </w:r>
      <w:r w:rsidRPr="00D412E2">
        <w:rPr>
          <w:rFonts w:ascii="Melior Com" w:hAnsi="Melior Com"/>
          <w:noProof w:val="0"/>
          <w:sz w:val="22"/>
          <w:szCs w:val="22"/>
        </w:rPr>
        <w:t>o</w:t>
      </w:r>
      <w:r w:rsidRPr="00D412E2">
        <w:rPr>
          <w:rFonts w:ascii="Melior Com" w:hAnsi="Melior Com"/>
          <w:noProof w:val="0"/>
          <w:sz w:val="22"/>
          <w:szCs w:val="22"/>
        </w:rPr>
        <w:t>tokolle von Minsk und das dazugehörige Memorandum sowie der in dieser Entschließung zum Au</w:t>
      </w:r>
      <w:r w:rsidRPr="00D412E2">
        <w:rPr>
          <w:rFonts w:ascii="Melior Com" w:hAnsi="Melior Com"/>
          <w:noProof w:val="0"/>
          <w:sz w:val="22"/>
          <w:szCs w:val="22"/>
        </w:rPr>
        <w:t>s</w:t>
      </w:r>
      <w:r w:rsidRPr="00D412E2">
        <w:rPr>
          <w:rFonts w:ascii="Melior Com" w:hAnsi="Melior Com"/>
          <w:noProof w:val="0"/>
          <w:sz w:val="22"/>
          <w:szCs w:val="22"/>
        </w:rPr>
        <w:t>druck gebrachten Forderungen und Empfehlungen der Versammlung erzielt wurden, insbesondere, was den unverzüglichen Abzug de</w:t>
      </w:r>
      <w:r w:rsidR="00BC4305" w:rsidRPr="00D412E2">
        <w:rPr>
          <w:rFonts w:ascii="Melior Com" w:hAnsi="Melior Com"/>
          <w:noProof w:val="0"/>
          <w:sz w:val="22"/>
          <w:szCs w:val="22"/>
        </w:rPr>
        <w:t>r</w:t>
      </w:r>
      <w:r w:rsidRPr="00D412E2">
        <w:rPr>
          <w:rFonts w:ascii="Melior Com" w:hAnsi="Melior Com"/>
          <w:noProof w:val="0"/>
          <w:sz w:val="22"/>
          <w:szCs w:val="22"/>
        </w:rPr>
        <w:t xml:space="preserve"> russischen </w:t>
      </w:r>
      <w:r w:rsidR="00BC4305" w:rsidRPr="00D412E2">
        <w:rPr>
          <w:rFonts w:ascii="Melior Com" w:hAnsi="Melior Com"/>
          <w:noProof w:val="0"/>
          <w:sz w:val="22"/>
          <w:szCs w:val="22"/>
        </w:rPr>
        <w:t>Truppen</w:t>
      </w:r>
      <w:r w:rsidRPr="00D412E2">
        <w:rPr>
          <w:rFonts w:ascii="Melior Com" w:hAnsi="Melior Com"/>
          <w:noProof w:val="0"/>
          <w:sz w:val="22"/>
          <w:szCs w:val="22"/>
        </w:rPr>
        <w:t xml:space="preserve"> aus der Ostukraine anbelangt.</w:t>
      </w:r>
    </w:p>
    <w:p w:rsidR="00421420" w:rsidRPr="00D412E2" w:rsidRDefault="00421420" w:rsidP="00D412E2">
      <w:pPr>
        <w:pStyle w:val="para"/>
        <w:numPr>
          <w:ilvl w:val="0"/>
          <w:numId w:val="3"/>
        </w:numPr>
        <w:tabs>
          <w:tab w:val="clear" w:pos="1072"/>
        </w:tabs>
        <w:spacing w:before="240" w:beforeAutospacing="0" w:after="0" w:afterAutospacing="0" w:line="288" w:lineRule="auto"/>
        <w:ind w:firstLine="0"/>
        <w:rPr>
          <w:rFonts w:ascii="Melior Com" w:hAnsi="Melior Com"/>
          <w:noProof w:val="0"/>
          <w:sz w:val="22"/>
          <w:szCs w:val="22"/>
        </w:rPr>
      </w:pPr>
      <w:r w:rsidRPr="00D412E2">
        <w:rPr>
          <w:rFonts w:ascii="Melior Com" w:hAnsi="Melior Com"/>
          <w:noProof w:val="0"/>
          <w:sz w:val="22"/>
          <w:szCs w:val="22"/>
        </w:rPr>
        <w:t>Die Versammlung ersucht den Überwachungsausschuss, solange, wie noch keine Einigung zw</w:t>
      </w:r>
      <w:r w:rsidRPr="00D412E2">
        <w:rPr>
          <w:rFonts w:ascii="Melior Com" w:hAnsi="Melior Com"/>
          <w:noProof w:val="0"/>
          <w:sz w:val="22"/>
          <w:szCs w:val="22"/>
        </w:rPr>
        <w:t>i</w:t>
      </w:r>
      <w:r w:rsidRPr="00D412E2">
        <w:rPr>
          <w:rFonts w:ascii="Melior Com" w:hAnsi="Melior Com"/>
          <w:noProof w:val="0"/>
          <w:sz w:val="22"/>
          <w:szCs w:val="22"/>
        </w:rPr>
        <w:t>schen den betroffenen Parlamenten erzielt wurde, zu erwägen, eine Sonderarbeitsgruppe unter Beteil</w:t>
      </w:r>
      <w:r w:rsidRPr="00D412E2">
        <w:rPr>
          <w:rFonts w:ascii="Melior Com" w:hAnsi="Melior Com"/>
          <w:noProof w:val="0"/>
          <w:sz w:val="22"/>
          <w:szCs w:val="22"/>
        </w:rPr>
        <w:t>i</w:t>
      </w:r>
      <w:r w:rsidRPr="00D412E2">
        <w:rPr>
          <w:rFonts w:ascii="Melior Com" w:hAnsi="Melior Com"/>
          <w:noProof w:val="0"/>
          <w:sz w:val="22"/>
          <w:szCs w:val="22"/>
        </w:rPr>
        <w:t>gung der Präsidenten den russischen Staatsduma und der ukrainischen Wer</w:t>
      </w:r>
      <w:r w:rsidR="00BC4305" w:rsidRPr="00D412E2">
        <w:rPr>
          <w:rFonts w:ascii="Melior Com" w:hAnsi="Melior Com"/>
          <w:noProof w:val="0"/>
          <w:sz w:val="22"/>
          <w:szCs w:val="22"/>
        </w:rPr>
        <w:t>ch</w:t>
      </w:r>
      <w:r w:rsidRPr="00D412E2">
        <w:rPr>
          <w:rFonts w:ascii="Melior Com" w:hAnsi="Melior Com"/>
          <w:noProof w:val="0"/>
          <w:sz w:val="22"/>
          <w:szCs w:val="22"/>
        </w:rPr>
        <w:t xml:space="preserve">owna Rada einzurichten, </w:t>
      </w:r>
      <w:r w:rsidRPr="00D412E2">
        <w:rPr>
          <w:rFonts w:ascii="Melior Com" w:hAnsi="Melior Com"/>
          <w:noProof w:val="0"/>
          <w:sz w:val="22"/>
          <w:szCs w:val="22"/>
        </w:rPr>
        <w:lastRenderedPageBreak/>
        <w:t>um mögliche Maßnahmen der Parlamentarischen Versammlung zur Unterstützung der Umsetzung der Protokolle von Minsk zu formulieren.</w:t>
      </w:r>
    </w:p>
    <w:p w:rsidR="00A6680B" w:rsidRPr="00D412E2" w:rsidRDefault="00A6680B" w:rsidP="00D412E2">
      <w:pPr>
        <w:pStyle w:val="para"/>
        <w:spacing w:before="240" w:beforeAutospacing="0" w:after="0" w:afterAutospacing="0" w:line="288" w:lineRule="auto"/>
        <w:rPr>
          <w:rFonts w:ascii="Melior Com" w:hAnsi="Melior Com"/>
          <w:noProof w:val="0"/>
          <w:sz w:val="22"/>
          <w:szCs w:val="22"/>
        </w:rPr>
      </w:pPr>
    </w:p>
    <w:sectPr w:rsidR="00A6680B" w:rsidRPr="00D412E2" w:rsidSect="00CC515D">
      <w:headerReference w:type="even" r:id="rId9"/>
      <w:headerReference w:type="default" r:id="rId10"/>
      <w:footerReference w:type="even" r:id="rId11"/>
      <w:footerReference w:type="default" r:id="rId12"/>
      <w:headerReference w:type="first" r:id="rId13"/>
      <w:footerReference w:type="first" r:id="rId14"/>
      <w:pgSz w:w="11918" w:h="16854"/>
      <w:pgMar w:top="1067" w:right="1077" w:bottom="414" w:left="1123" w:header="820" w:footer="51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A0" w:rsidRDefault="00E30EA0" w:rsidP="00CC515D">
      <w:r>
        <w:separator/>
      </w:r>
    </w:p>
  </w:endnote>
  <w:endnote w:type="continuationSeparator" w:id="0">
    <w:p w:rsidR="00E30EA0" w:rsidRDefault="00E30EA0" w:rsidP="00CC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lior Com">
    <w:altName w:val="Cambria Math"/>
    <w:charset w:val="00"/>
    <w:family w:val="roman"/>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974979"/>
      <w:docPartObj>
        <w:docPartGallery w:val="Page Numbers (Bottom of Page)"/>
        <w:docPartUnique/>
      </w:docPartObj>
    </w:sdtPr>
    <w:sdtEndPr>
      <w:rPr>
        <w:rFonts w:ascii="Melior Com" w:hAnsi="Melior Com"/>
      </w:rPr>
    </w:sdtEndPr>
    <w:sdtContent>
      <w:p w:rsidR="000E5EE1" w:rsidRPr="000E5EE1" w:rsidRDefault="000E5EE1">
        <w:pPr>
          <w:pStyle w:val="Fuzeile"/>
          <w:jc w:val="right"/>
          <w:rPr>
            <w:rFonts w:ascii="Melior Com" w:hAnsi="Melior Com"/>
          </w:rPr>
        </w:pPr>
        <w:r w:rsidRPr="000E5EE1">
          <w:rPr>
            <w:rFonts w:ascii="Melior Com" w:hAnsi="Melior Com"/>
          </w:rPr>
          <w:fldChar w:fldCharType="begin"/>
        </w:r>
        <w:r w:rsidRPr="000E5EE1">
          <w:rPr>
            <w:rFonts w:ascii="Melior Com" w:hAnsi="Melior Com"/>
          </w:rPr>
          <w:instrText>PAGE   \* MERGEFORMAT</w:instrText>
        </w:r>
        <w:r w:rsidRPr="000E5EE1">
          <w:rPr>
            <w:rFonts w:ascii="Melior Com" w:hAnsi="Melior Com"/>
          </w:rPr>
          <w:fldChar w:fldCharType="separate"/>
        </w:r>
        <w:r w:rsidR="00684D7A">
          <w:rPr>
            <w:rFonts w:ascii="Melior Com" w:hAnsi="Melior Com"/>
          </w:rPr>
          <w:t>4</w:t>
        </w:r>
        <w:r w:rsidRPr="000E5EE1">
          <w:rPr>
            <w:rFonts w:ascii="Melior Com" w:hAnsi="Melior Com"/>
          </w:rPr>
          <w:fldChar w:fldCharType="end"/>
        </w:r>
      </w:p>
    </w:sdtContent>
  </w:sdt>
  <w:p w:rsidR="000C2FD1" w:rsidRDefault="000C2FD1">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38414"/>
      <w:docPartObj>
        <w:docPartGallery w:val="Page Numbers (Bottom of Page)"/>
        <w:docPartUnique/>
      </w:docPartObj>
    </w:sdtPr>
    <w:sdtEndPr>
      <w:rPr>
        <w:rFonts w:ascii="Melior Com" w:hAnsi="Melior Com"/>
      </w:rPr>
    </w:sdtEndPr>
    <w:sdtContent>
      <w:p w:rsidR="000E5EE1" w:rsidRPr="000E5EE1" w:rsidRDefault="000E5EE1">
        <w:pPr>
          <w:pStyle w:val="Fuzeile"/>
          <w:jc w:val="right"/>
          <w:rPr>
            <w:rFonts w:ascii="Melior Com" w:hAnsi="Melior Com"/>
          </w:rPr>
        </w:pPr>
        <w:r w:rsidRPr="000E5EE1">
          <w:rPr>
            <w:rFonts w:ascii="Melior Com" w:hAnsi="Melior Com"/>
          </w:rPr>
          <w:fldChar w:fldCharType="begin"/>
        </w:r>
        <w:r w:rsidRPr="000E5EE1">
          <w:rPr>
            <w:rFonts w:ascii="Melior Com" w:hAnsi="Melior Com"/>
          </w:rPr>
          <w:instrText>PAGE   \* MERGEFORMAT</w:instrText>
        </w:r>
        <w:r w:rsidRPr="000E5EE1">
          <w:rPr>
            <w:rFonts w:ascii="Melior Com" w:hAnsi="Melior Com"/>
          </w:rPr>
          <w:fldChar w:fldCharType="separate"/>
        </w:r>
        <w:r w:rsidR="00684D7A">
          <w:rPr>
            <w:rFonts w:ascii="Melior Com" w:hAnsi="Melior Com"/>
          </w:rPr>
          <w:t>5</w:t>
        </w:r>
        <w:r w:rsidRPr="000E5EE1">
          <w:rPr>
            <w:rFonts w:ascii="Melior Com" w:hAnsi="Melior Com"/>
          </w:rPr>
          <w:fldChar w:fldCharType="end"/>
        </w:r>
      </w:p>
    </w:sdtContent>
  </w:sdt>
  <w:p w:rsidR="000C2FD1" w:rsidRDefault="000C2FD1">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101018"/>
      <w:docPartObj>
        <w:docPartGallery w:val="Page Numbers (Bottom of Page)"/>
        <w:docPartUnique/>
      </w:docPartObj>
    </w:sdtPr>
    <w:sdtEndPr>
      <w:rPr>
        <w:rFonts w:ascii="Melior Com" w:hAnsi="Melior Com"/>
      </w:rPr>
    </w:sdtEndPr>
    <w:sdtContent>
      <w:p w:rsidR="000E5EE1" w:rsidRPr="000E5EE1" w:rsidRDefault="000E5EE1">
        <w:pPr>
          <w:pStyle w:val="Fuzeile"/>
          <w:jc w:val="right"/>
          <w:rPr>
            <w:rFonts w:ascii="Melior Com" w:hAnsi="Melior Com"/>
          </w:rPr>
        </w:pPr>
        <w:r w:rsidRPr="000E5EE1">
          <w:rPr>
            <w:rFonts w:ascii="Melior Com" w:hAnsi="Melior Com"/>
          </w:rPr>
          <w:fldChar w:fldCharType="begin"/>
        </w:r>
        <w:r w:rsidRPr="000E5EE1">
          <w:rPr>
            <w:rFonts w:ascii="Melior Com" w:hAnsi="Melior Com"/>
          </w:rPr>
          <w:instrText>PAGE   \* MERGEFORMAT</w:instrText>
        </w:r>
        <w:r w:rsidRPr="000E5EE1">
          <w:rPr>
            <w:rFonts w:ascii="Melior Com" w:hAnsi="Melior Com"/>
          </w:rPr>
          <w:fldChar w:fldCharType="separate"/>
        </w:r>
        <w:r w:rsidR="00684D7A">
          <w:rPr>
            <w:rFonts w:ascii="Melior Com" w:hAnsi="Melior Com"/>
          </w:rPr>
          <w:t>1</w:t>
        </w:r>
        <w:r w:rsidRPr="000E5EE1">
          <w:rPr>
            <w:rFonts w:ascii="Melior Com" w:hAnsi="Melior Com"/>
          </w:rPr>
          <w:fldChar w:fldCharType="end"/>
        </w:r>
      </w:p>
    </w:sdtContent>
  </w:sdt>
  <w:p w:rsidR="000C2FD1" w:rsidRDefault="000C2FD1">
    <w:pPr>
      <w:keepNext/>
      <w:keepLines/>
      <w:tabs>
        <w:tab w:val="left" w:pos="4747"/>
      </w:tabs>
      <w:ind w:left="4680"/>
      <w:rPr>
        <w:rFonts w:ascii="Arial" w:hAnsi="Arial" w:cs="Arial"/>
        <w:w w:val="11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A0" w:rsidRDefault="00E30EA0" w:rsidP="00CC515D">
      <w:r>
        <w:separator/>
      </w:r>
    </w:p>
  </w:footnote>
  <w:footnote w:type="continuationSeparator" w:id="0">
    <w:p w:rsidR="00E30EA0" w:rsidRDefault="00E30EA0" w:rsidP="00CC515D">
      <w:r>
        <w:continuationSeparator/>
      </w:r>
    </w:p>
  </w:footnote>
  <w:footnote w:id="1">
    <w:p w:rsidR="00D673DF" w:rsidRPr="00F66DBC" w:rsidRDefault="00D673DF">
      <w:pPr>
        <w:pStyle w:val="Funotentext"/>
        <w:rPr>
          <w:rFonts w:ascii="Melior Com" w:hAnsi="Melior Com"/>
          <w:sz w:val="22"/>
          <w:szCs w:val="22"/>
        </w:rPr>
      </w:pPr>
      <w:r w:rsidRPr="00110029">
        <w:rPr>
          <w:rStyle w:val="Funotenzeichen"/>
          <w:rFonts w:ascii="Melior Com" w:hAnsi="Melior Com"/>
          <w:sz w:val="22"/>
          <w:szCs w:val="22"/>
        </w:rPr>
        <w:footnoteRef/>
      </w:r>
      <w:r w:rsidRPr="00F66DBC">
        <w:rPr>
          <w:rFonts w:ascii="Melior Com" w:hAnsi="Melior Com"/>
          <w:sz w:val="22"/>
          <w:szCs w:val="22"/>
        </w:rPr>
        <w:t xml:space="preserve"> </w:t>
      </w:r>
      <w:r w:rsidR="00F66DBC" w:rsidRPr="00F66DBC">
        <w:rPr>
          <w:rFonts w:ascii="Melior Com" w:hAnsi="Melior Com"/>
          <w:sz w:val="22"/>
          <w:szCs w:val="22"/>
        </w:rPr>
        <w:t>Vom Ausschuss am 27. Januar 201</w:t>
      </w:r>
      <w:r w:rsidR="00F66DBC">
        <w:rPr>
          <w:rFonts w:ascii="Melior Com" w:hAnsi="Melior Com"/>
          <w:sz w:val="22"/>
          <w:szCs w:val="22"/>
        </w:rPr>
        <w:t>5</w:t>
      </w:r>
      <w:r w:rsidR="00F66DBC" w:rsidRPr="00F66DBC">
        <w:rPr>
          <w:rFonts w:ascii="Melior Com" w:hAnsi="Melior Com"/>
          <w:sz w:val="22"/>
          <w:szCs w:val="22"/>
        </w:rPr>
        <w:t xml:space="preserve"> angenommener Entschließungsentwurf.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E1" w:rsidRDefault="000E5EE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D1" w:rsidRDefault="000C2FD1">
    <w:pPr>
      <w:widowControl/>
      <w:kinsoku/>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D1" w:rsidRDefault="000C2FD1">
    <w:pPr>
      <w:rPr>
        <w:sz w:val="16"/>
        <w:szCs w:val="16"/>
      </w:rPr>
    </w:pPr>
    <w:r>
      <mc:AlternateContent>
        <mc:Choice Requires="wps">
          <w:drawing>
            <wp:anchor distT="0" distB="0" distL="0" distR="0" simplePos="0" relativeHeight="251675136" behindDoc="0" locked="0" layoutInCell="0" allowOverlap="1">
              <wp:simplePos x="0" y="0"/>
              <wp:positionH relativeFrom="page">
                <wp:posOffset>719455</wp:posOffset>
              </wp:positionH>
              <wp:positionV relativeFrom="paragraph">
                <wp:posOffset>0</wp:posOffset>
              </wp:positionV>
              <wp:extent cx="6128385" cy="146685"/>
              <wp:effectExtent l="0" t="0" r="0" b="0"/>
              <wp:wrapSquare wrapText="bothSides"/>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FD1" w:rsidRDefault="000C2FD1">
                          <w:pPr>
                            <w:keepNext/>
                            <w:keepLines/>
                            <w:rPr>
                              <w:rFonts w:ascii="Arial" w:hAnsi="Arial" w:cs="Arial"/>
                              <w:i/>
                              <w:iCs/>
                              <w:w w:val="105"/>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5" o:spid="_x0000_s1026" type="#_x0000_t202" style="position:absolute;margin-left:56.65pt;margin-top:0;width:482.55pt;height:11.5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amiwIAAB0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" o:allowincell="f" stroked="f">
              <v:fill opacity="0"/>
              <v:textbox inset="0,0,0,0">
                <w:txbxContent>
                  <w:p w:rsidR="000C2FD1" w:rsidRDefault="000C2FD1">
                    <w:pPr>
                      <w:keepNext/>
                      <w:keepLines/>
                      <w:rPr>
                        <w:rFonts w:ascii="Arial" w:hAnsi="Arial" w:cs="Arial"/>
                        <w:i/>
                        <w:iCs/>
                        <w:w w:val="105"/>
                        <w:sz w:val="18"/>
                        <w:szCs w:val="18"/>
                      </w:rPr>
                    </w:pP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E956"/>
    <w:multiLevelType w:val="singleLevel"/>
    <w:tmpl w:val="700A01A2"/>
    <w:lvl w:ilvl="0">
      <w:start w:val="29"/>
      <w:numFmt w:val="decimal"/>
      <w:lvlText w:val="%1."/>
      <w:lvlJc w:val="left"/>
      <w:pPr>
        <w:tabs>
          <w:tab w:val="num" w:pos="360"/>
        </w:tabs>
        <w:ind w:left="144" w:hanging="72"/>
      </w:pPr>
      <w:rPr>
        <w:rFonts w:ascii="Arial" w:hAnsi="Arial" w:cs="Arial"/>
        <w:snapToGrid/>
        <w:spacing w:val="2"/>
        <w:sz w:val="18"/>
        <w:szCs w:val="18"/>
      </w:rPr>
    </w:lvl>
  </w:abstractNum>
  <w:abstractNum w:abstractNumId="1">
    <w:nsid w:val="0020EFAA"/>
    <w:multiLevelType w:val="singleLevel"/>
    <w:tmpl w:val="4FB954A3"/>
    <w:lvl w:ilvl="0">
      <w:start w:val="30"/>
      <w:numFmt w:val="decimal"/>
      <w:lvlText w:val="%1."/>
      <w:lvlJc w:val="left"/>
      <w:pPr>
        <w:tabs>
          <w:tab w:val="num" w:pos="576"/>
        </w:tabs>
        <w:ind w:firstLine="72"/>
      </w:pPr>
      <w:rPr>
        <w:rFonts w:ascii="Arial" w:hAnsi="Arial" w:cs="Arial"/>
        <w:snapToGrid/>
        <w:spacing w:val="-3"/>
        <w:sz w:val="20"/>
        <w:szCs w:val="20"/>
      </w:rPr>
    </w:lvl>
  </w:abstractNum>
  <w:abstractNum w:abstractNumId="2">
    <w:nsid w:val="0029AEEC"/>
    <w:multiLevelType w:val="singleLevel"/>
    <w:tmpl w:val="6B2C5A85"/>
    <w:lvl w:ilvl="0">
      <w:start w:val="1"/>
      <w:numFmt w:val="decimal"/>
      <w:lvlText w:val="%1."/>
      <w:lvlJc w:val="left"/>
      <w:pPr>
        <w:tabs>
          <w:tab w:val="num" w:pos="576"/>
        </w:tabs>
        <w:ind w:firstLine="72"/>
      </w:pPr>
      <w:rPr>
        <w:rFonts w:ascii="Arial" w:hAnsi="Arial" w:cs="Arial"/>
        <w:snapToGrid/>
        <w:spacing w:val="-1"/>
        <w:sz w:val="20"/>
        <w:szCs w:val="20"/>
      </w:rPr>
    </w:lvl>
  </w:abstractNum>
  <w:abstractNum w:abstractNumId="3">
    <w:nsid w:val="0071AE84"/>
    <w:multiLevelType w:val="singleLevel"/>
    <w:tmpl w:val="08867939"/>
    <w:lvl w:ilvl="0">
      <w:start w:val="71"/>
      <w:numFmt w:val="decimal"/>
      <w:lvlText w:val="%1."/>
      <w:lvlJc w:val="left"/>
      <w:pPr>
        <w:tabs>
          <w:tab w:val="num" w:pos="576"/>
        </w:tabs>
        <w:ind w:firstLine="72"/>
      </w:pPr>
      <w:rPr>
        <w:rFonts w:ascii="Arial" w:hAnsi="Arial" w:cs="Arial"/>
        <w:snapToGrid/>
        <w:spacing w:val="-5"/>
        <w:sz w:val="20"/>
        <w:szCs w:val="20"/>
      </w:rPr>
    </w:lvl>
  </w:abstractNum>
  <w:abstractNum w:abstractNumId="4">
    <w:nsid w:val="007A7C24"/>
    <w:multiLevelType w:val="singleLevel"/>
    <w:tmpl w:val="2C862DB4"/>
    <w:lvl w:ilvl="0">
      <w:start w:val="1"/>
      <w:numFmt w:val="lowerLetter"/>
      <w:lvlText w:val="%1."/>
      <w:lvlJc w:val="left"/>
      <w:pPr>
        <w:tabs>
          <w:tab w:val="num" w:pos="576"/>
        </w:tabs>
        <w:ind w:left="648" w:hanging="576"/>
      </w:pPr>
      <w:rPr>
        <w:rFonts w:ascii="Arial" w:hAnsi="Arial" w:cs="Arial"/>
        <w:snapToGrid/>
        <w:spacing w:val="-3"/>
        <w:sz w:val="20"/>
        <w:szCs w:val="20"/>
      </w:rPr>
    </w:lvl>
  </w:abstractNum>
  <w:abstractNum w:abstractNumId="5">
    <w:nsid w:val="008BA19E"/>
    <w:multiLevelType w:val="multilevel"/>
    <w:tmpl w:val="D264C31A"/>
    <w:lvl w:ilvl="0">
      <w:start w:val="1"/>
      <w:numFmt w:val="decimal"/>
      <w:lvlText w:val="%1."/>
      <w:lvlJc w:val="left"/>
      <w:pPr>
        <w:tabs>
          <w:tab w:val="num" w:pos="1072"/>
        </w:tabs>
        <w:ind w:firstLine="72"/>
      </w:pPr>
      <w:rPr>
        <w:rFonts w:ascii="Melior Com" w:hAnsi="Melior Com" w:cs="Arial" w:hint="default"/>
        <w:snapToGrid/>
        <w:spacing w:val="-4"/>
        <w:sz w:val="22"/>
        <w:szCs w:val="22"/>
        <w:lang w:val="de-DE"/>
      </w:rPr>
    </w:lvl>
    <w:lvl w:ilvl="1">
      <w:start w:val="1"/>
      <w:numFmt w:val="decimal"/>
      <w:isLgl/>
      <w:lvlText w:val="%1.%2."/>
      <w:lvlJc w:val="left"/>
      <w:pPr>
        <w:ind w:left="2204" w:hanging="360"/>
      </w:pPr>
      <w:rPr>
        <w:rFonts w:hint="default"/>
        <w:lang w:val="de-DE"/>
      </w:rPr>
    </w:lvl>
    <w:lvl w:ilvl="2">
      <w:start w:val="1"/>
      <w:numFmt w:val="decimal"/>
      <w:isLgl/>
      <w:lvlText w:val="%1.%2.%3."/>
      <w:lvlJc w:val="left"/>
      <w:pPr>
        <w:ind w:left="1800"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536"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904" w:hanging="1800"/>
      </w:pPr>
      <w:rPr>
        <w:rFonts w:hint="default"/>
      </w:rPr>
    </w:lvl>
  </w:abstractNum>
  <w:abstractNum w:abstractNumId="6">
    <w:nsid w:val="01595BD1"/>
    <w:multiLevelType w:val="singleLevel"/>
    <w:tmpl w:val="3A8DA000"/>
    <w:lvl w:ilvl="0">
      <w:start w:val="6"/>
      <w:numFmt w:val="decimal"/>
      <w:lvlText w:val="%1."/>
      <w:lvlJc w:val="left"/>
      <w:pPr>
        <w:tabs>
          <w:tab w:val="num" w:pos="360"/>
        </w:tabs>
        <w:ind w:firstLine="72"/>
      </w:pPr>
      <w:rPr>
        <w:rFonts w:ascii="Arial" w:hAnsi="Arial" w:cs="Arial"/>
        <w:snapToGrid/>
        <w:sz w:val="18"/>
        <w:szCs w:val="18"/>
      </w:rPr>
    </w:lvl>
  </w:abstractNum>
  <w:abstractNum w:abstractNumId="7">
    <w:nsid w:val="01F2C3A9"/>
    <w:multiLevelType w:val="singleLevel"/>
    <w:tmpl w:val="3CCF188F"/>
    <w:lvl w:ilvl="0">
      <w:start w:val="23"/>
      <w:numFmt w:val="decimal"/>
      <w:lvlText w:val="%1."/>
      <w:lvlJc w:val="left"/>
      <w:pPr>
        <w:tabs>
          <w:tab w:val="num" w:pos="576"/>
        </w:tabs>
        <w:ind w:firstLine="72"/>
      </w:pPr>
      <w:rPr>
        <w:rFonts w:ascii="Arial" w:hAnsi="Arial" w:cs="Arial"/>
        <w:snapToGrid/>
        <w:spacing w:val="1"/>
        <w:sz w:val="20"/>
        <w:szCs w:val="20"/>
      </w:rPr>
    </w:lvl>
  </w:abstractNum>
  <w:abstractNum w:abstractNumId="8">
    <w:nsid w:val="02BADCE1"/>
    <w:multiLevelType w:val="singleLevel"/>
    <w:tmpl w:val="7E7D33AD"/>
    <w:lvl w:ilvl="0">
      <w:start w:val="45"/>
      <w:numFmt w:val="decimal"/>
      <w:lvlText w:val="%1."/>
      <w:lvlJc w:val="left"/>
      <w:pPr>
        <w:tabs>
          <w:tab w:val="num" w:pos="360"/>
        </w:tabs>
        <w:ind w:firstLine="72"/>
      </w:pPr>
      <w:rPr>
        <w:rFonts w:ascii="Arial" w:hAnsi="Arial" w:cs="Arial"/>
        <w:snapToGrid/>
        <w:sz w:val="18"/>
        <w:szCs w:val="18"/>
      </w:rPr>
    </w:lvl>
  </w:abstractNum>
  <w:abstractNum w:abstractNumId="9">
    <w:nsid w:val="02DBFCB9"/>
    <w:multiLevelType w:val="singleLevel"/>
    <w:tmpl w:val="05938992"/>
    <w:lvl w:ilvl="0">
      <w:start w:val="48"/>
      <w:numFmt w:val="decimal"/>
      <w:lvlText w:val="%1."/>
      <w:lvlJc w:val="left"/>
      <w:pPr>
        <w:tabs>
          <w:tab w:val="num" w:pos="576"/>
        </w:tabs>
        <w:ind w:firstLine="72"/>
      </w:pPr>
      <w:rPr>
        <w:rFonts w:ascii="Arial" w:hAnsi="Arial" w:cs="Arial"/>
        <w:snapToGrid/>
        <w:spacing w:val="-3"/>
        <w:sz w:val="20"/>
        <w:szCs w:val="20"/>
      </w:rPr>
    </w:lvl>
  </w:abstractNum>
  <w:abstractNum w:abstractNumId="10">
    <w:nsid w:val="033E12BA"/>
    <w:multiLevelType w:val="singleLevel"/>
    <w:tmpl w:val="0FAE0160"/>
    <w:lvl w:ilvl="0">
      <w:start w:val="36"/>
      <w:numFmt w:val="decimal"/>
      <w:lvlText w:val="%1."/>
      <w:lvlJc w:val="left"/>
      <w:pPr>
        <w:tabs>
          <w:tab w:val="num" w:pos="576"/>
        </w:tabs>
        <w:ind w:firstLine="72"/>
      </w:pPr>
      <w:rPr>
        <w:rFonts w:ascii="Arial" w:hAnsi="Arial" w:cs="Arial"/>
        <w:snapToGrid/>
        <w:spacing w:val="-1"/>
        <w:sz w:val="20"/>
        <w:szCs w:val="20"/>
      </w:rPr>
    </w:lvl>
  </w:abstractNum>
  <w:abstractNum w:abstractNumId="11">
    <w:nsid w:val="03660DAD"/>
    <w:multiLevelType w:val="multilevel"/>
    <w:tmpl w:val="3ECEB90E"/>
    <w:lvl w:ilvl="0">
      <w:start w:val="8"/>
      <w:numFmt w:val="decimal"/>
      <w:lvlText w:val="%1."/>
      <w:lvlJc w:val="left"/>
      <w:pPr>
        <w:tabs>
          <w:tab w:val="num" w:pos="576"/>
        </w:tabs>
        <w:ind w:firstLine="72"/>
      </w:pPr>
      <w:rPr>
        <w:rFonts w:ascii="Arial" w:hAnsi="Arial" w:cs="Arial"/>
        <w:snapToGrid/>
        <w:spacing w:val="-2"/>
        <w:sz w:val="20"/>
        <w:szCs w:val="20"/>
      </w:rPr>
    </w:lvl>
    <w:lvl w:ilvl="1">
      <w:start w:val="1"/>
      <w:numFmt w:val="decimal"/>
      <w:isLgl/>
      <w:lvlText w:val="%1.%2."/>
      <w:lvlJc w:val="left"/>
      <w:pPr>
        <w:ind w:left="1440" w:hanging="720"/>
      </w:pPr>
      <w:rPr>
        <w:rFonts w:ascii="Times New Roman" w:hAnsi="Times New Roman" w:cs="Times New Roman" w:hint="default"/>
        <w:sz w:val="24"/>
      </w:rPr>
    </w:lvl>
    <w:lvl w:ilvl="2">
      <w:start w:val="1"/>
      <w:numFmt w:val="decimal"/>
      <w:isLgl/>
      <w:lvlText w:val="%1.%2.%3."/>
      <w:lvlJc w:val="left"/>
      <w:pPr>
        <w:ind w:left="2088" w:hanging="720"/>
      </w:pPr>
      <w:rPr>
        <w:rFonts w:ascii="Times New Roman" w:hAnsi="Times New Roman" w:cs="Times New Roman" w:hint="default"/>
        <w:sz w:val="24"/>
      </w:rPr>
    </w:lvl>
    <w:lvl w:ilvl="3">
      <w:start w:val="1"/>
      <w:numFmt w:val="decimal"/>
      <w:isLgl/>
      <w:lvlText w:val="%1.%2.%3.%4."/>
      <w:lvlJc w:val="left"/>
      <w:pPr>
        <w:ind w:left="3096" w:hanging="1080"/>
      </w:pPr>
      <w:rPr>
        <w:rFonts w:ascii="Times New Roman" w:hAnsi="Times New Roman" w:cs="Times New Roman" w:hint="default"/>
        <w:sz w:val="24"/>
      </w:rPr>
    </w:lvl>
    <w:lvl w:ilvl="4">
      <w:start w:val="1"/>
      <w:numFmt w:val="decimal"/>
      <w:isLgl/>
      <w:lvlText w:val="%1.%2.%3.%4.%5."/>
      <w:lvlJc w:val="left"/>
      <w:pPr>
        <w:ind w:left="3744" w:hanging="1080"/>
      </w:pPr>
      <w:rPr>
        <w:rFonts w:ascii="Times New Roman" w:hAnsi="Times New Roman" w:cs="Times New Roman" w:hint="default"/>
        <w:sz w:val="24"/>
      </w:rPr>
    </w:lvl>
    <w:lvl w:ilvl="5">
      <w:start w:val="1"/>
      <w:numFmt w:val="decimal"/>
      <w:isLgl/>
      <w:lvlText w:val="%1.%2.%3.%4.%5.%6."/>
      <w:lvlJc w:val="left"/>
      <w:pPr>
        <w:ind w:left="4752" w:hanging="1440"/>
      </w:pPr>
      <w:rPr>
        <w:rFonts w:ascii="Times New Roman" w:hAnsi="Times New Roman" w:cs="Times New Roman" w:hint="default"/>
        <w:sz w:val="24"/>
      </w:rPr>
    </w:lvl>
    <w:lvl w:ilvl="6">
      <w:start w:val="1"/>
      <w:numFmt w:val="decimal"/>
      <w:isLgl/>
      <w:lvlText w:val="%1.%2.%3.%4.%5.%6.%7."/>
      <w:lvlJc w:val="left"/>
      <w:pPr>
        <w:ind w:left="5400" w:hanging="1440"/>
      </w:pPr>
      <w:rPr>
        <w:rFonts w:ascii="Times New Roman" w:hAnsi="Times New Roman" w:cs="Times New Roman" w:hint="default"/>
        <w:sz w:val="24"/>
      </w:rPr>
    </w:lvl>
    <w:lvl w:ilvl="7">
      <w:start w:val="1"/>
      <w:numFmt w:val="decimal"/>
      <w:isLgl/>
      <w:lvlText w:val="%1.%2.%3.%4.%5.%6.%7.%8."/>
      <w:lvlJc w:val="left"/>
      <w:pPr>
        <w:ind w:left="6408" w:hanging="1800"/>
      </w:pPr>
      <w:rPr>
        <w:rFonts w:ascii="Times New Roman" w:hAnsi="Times New Roman" w:cs="Times New Roman" w:hint="default"/>
        <w:sz w:val="24"/>
      </w:rPr>
    </w:lvl>
    <w:lvl w:ilvl="8">
      <w:start w:val="1"/>
      <w:numFmt w:val="decimal"/>
      <w:isLgl/>
      <w:lvlText w:val="%1.%2.%3.%4.%5.%6.%7.%8.%9."/>
      <w:lvlJc w:val="left"/>
      <w:pPr>
        <w:ind w:left="7056" w:hanging="1800"/>
      </w:pPr>
      <w:rPr>
        <w:rFonts w:ascii="Times New Roman" w:hAnsi="Times New Roman" w:cs="Times New Roman" w:hint="default"/>
        <w:sz w:val="24"/>
      </w:rPr>
    </w:lvl>
  </w:abstractNum>
  <w:abstractNum w:abstractNumId="12">
    <w:nsid w:val="039668F9"/>
    <w:multiLevelType w:val="singleLevel"/>
    <w:tmpl w:val="68F9FB2F"/>
    <w:lvl w:ilvl="0">
      <w:start w:val="34"/>
      <w:numFmt w:val="decimal"/>
      <w:lvlText w:val="%1."/>
      <w:lvlJc w:val="left"/>
      <w:pPr>
        <w:tabs>
          <w:tab w:val="num" w:pos="360"/>
        </w:tabs>
        <w:ind w:firstLine="72"/>
      </w:pPr>
      <w:rPr>
        <w:rFonts w:ascii="Arial" w:hAnsi="Arial" w:cs="Arial"/>
        <w:snapToGrid/>
        <w:spacing w:val="6"/>
        <w:sz w:val="18"/>
        <w:szCs w:val="18"/>
      </w:rPr>
    </w:lvl>
  </w:abstractNum>
  <w:abstractNum w:abstractNumId="13">
    <w:nsid w:val="03984FF4"/>
    <w:multiLevelType w:val="singleLevel"/>
    <w:tmpl w:val="6EC59045"/>
    <w:lvl w:ilvl="0">
      <w:start w:val="51"/>
      <w:numFmt w:val="decimal"/>
      <w:lvlText w:val="%1."/>
      <w:lvlJc w:val="left"/>
      <w:pPr>
        <w:tabs>
          <w:tab w:val="num" w:pos="576"/>
        </w:tabs>
        <w:ind w:firstLine="72"/>
      </w:pPr>
      <w:rPr>
        <w:rFonts w:ascii="Arial" w:hAnsi="Arial" w:cs="Arial"/>
        <w:snapToGrid/>
        <w:spacing w:val="-2"/>
        <w:sz w:val="20"/>
        <w:szCs w:val="20"/>
      </w:rPr>
    </w:lvl>
  </w:abstractNum>
  <w:abstractNum w:abstractNumId="14">
    <w:nsid w:val="04B3EE31"/>
    <w:multiLevelType w:val="singleLevel"/>
    <w:tmpl w:val="31DB44B7"/>
    <w:lvl w:ilvl="0">
      <w:start w:val="1"/>
      <w:numFmt w:val="decimal"/>
      <w:lvlText w:val="%1."/>
      <w:lvlJc w:val="left"/>
      <w:pPr>
        <w:tabs>
          <w:tab w:val="num" w:pos="360"/>
        </w:tabs>
        <w:ind w:left="576"/>
      </w:pPr>
      <w:rPr>
        <w:rFonts w:ascii="Arial" w:hAnsi="Arial" w:cs="Arial"/>
        <w:snapToGrid/>
        <w:spacing w:val="12"/>
        <w:sz w:val="20"/>
        <w:szCs w:val="20"/>
      </w:rPr>
    </w:lvl>
  </w:abstractNum>
  <w:abstractNum w:abstractNumId="15">
    <w:nsid w:val="04CC6CE5"/>
    <w:multiLevelType w:val="singleLevel"/>
    <w:tmpl w:val="2C9B85BB"/>
    <w:lvl w:ilvl="0">
      <w:start w:val="18"/>
      <w:numFmt w:val="decimal"/>
      <w:lvlText w:val="%1."/>
      <w:lvlJc w:val="left"/>
      <w:pPr>
        <w:tabs>
          <w:tab w:val="num" w:pos="360"/>
        </w:tabs>
        <w:ind w:firstLine="72"/>
      </w:pPr>
      <w:rPr>
        <w:rFonts w:ascii="Arial" w:hAnsi="Arial" w:cs="Arial"/>
        <w:snapToGrid/>
        <w:spacing w:val="3"/>
        <w:sz w:val="18"/>
        <w:szCs w:val="18"/>
      </w:rPr>
    </w:lvl>
  </w:abstractNum>
  <w:abstractNum w:abstractNumId="16">
    <w:nsid w:val="05570525"/>
    <w:multiLevelType w:val="singleLevel"/>
    <w:tmpl w:val="2BBA632C"/>
    <w:lvl w:ilvl="0">
      <w:start w:val="22"/>
      <w:numFmt w:val="decimal"/>
      <w:lvlText w:val="%1."/>
      <w:lvlJc w:val="left"/>
      <w:pPr>
        <w:tabs>
          <w:tab w:val="num" w:pos="360"/>
        </w:tabs>
        <w:ind w:firstLine="72"/>
      </w:pPr>
      <w:rPr>
        <w:rFonts w:ascii="Arial" w:hAnsi="Arial" w:cs="Arial"/>
        <w:snapToGrid/>
        <w:spacing w:val="5"/>
        <w:sz w:val="18"/>
        <w:szCs w:val="18"/>
      </w:rPr>
    </w:lvl>
  </w:abstractNum>
  <w:abstractNum w:abstractNumId="17">
    <w:nsid w:val="05B92C96"/>
    <w:multiLevelType w:val="singleLevel"/>
    <w:tmpl w:val="764A5E0F"/>
    <w:lvl w:ilvl="0">
      <w:start w:val="65"/>
      <w:numFmt w:val="decimal"/>
      <w:lvlText w:val="%1."/>
      <w:lvlJc w:val="left"/>
      <w:pPr>
        <w:tabs>
          <w:tab w:val="num" w:pos="576"/>
        </w:tabs>
        <w:ind w:firstLine="72"/>
      </w:pPr>
      <w:rPr>
        <w:rFonts w:ascii="Arial" w:hAnsi="Arial" w:cs="Arial"/>
        <w:snapToGrid/>
        <w:sz w:val="20"/>
        <w:szCs w:val="20"/>
      </w:rPr>
    </w:lvl>
  </w:abstractNum>
  <w:abstractNum w:abstractNumId="18">
    <w:nsid w:val="06414277"/>
    <w:multiLevelType w:val="singleLevel"/>
    <w:tmpl w:val="76993DC9"/>
    <w:lvl w:ilvl="0">
      <w:start w:val="17"/>
      <w:numFmt w:val="decimal"/>
      <w:lvlText w:val="%1."/>
      <w:lvlJc w:val="left"/>
      <w:pPr>
        <w:tabs>
          <w:tab w:val="num" w:pos="576"/>
        </w:tabs>
        <w:ind w:firstLine="72"/>
      </w:pPr>
      <w:rPr>
        <w:rFonts w:ascii="Arial" w:hAnsi="Arial" w:cs="Arial"/>
        <w:snapToGrid/>
        <w:spacing w:val="2"/>
        <w:sz w:val="20"/>
        <w:szCs w:val="20"/>
      </w:rPr>
    </w:lvl>
  </w:abstractNum>
  <w:abstractNum w:abstractNumId="19">
    <w:nsid w:val="068578BB"/>
    <w:multiLevelType w:val="multilevel"/>
    <w:tmpl w:val="5E7E842A"/>
    <w:lvl w:ilvl="0">
      <w:start w:val="1"/>
      <w:numFmt w:val="decimal"/>
      <w:lvlText w:val="%1."/>
      <w:lvlJc w:val="left"/>
      <w:pPr>
        <w:tabs>
          <w:tab w:val="num" w:pos="576"/>
        </w:tabs>
        <w:ind w:firstLine="72"/>
      </w:pPr>
      <w:rPr>
        <w:rFonts w:ascii="Arial" w:hAnsi="Arial" w:cs="Arial"/>
        <w:snapToGrid/>
        <w:spacing w:val="-4"/>
        <w:sz w:val="20"/>
        <w:szCs w:val="20"/>
      </w:rPr>
    </w:lvl>
    <w:lvl w:ilvl="1">
      <w:start w:val="5"/>
      <w:numFmt w:val="decimal"/>
      <w:isLgl/>
      <w:lvlText w:val="%1.%2."/>
      <w:lvlJc w:val="left"/>
      <w:pPr>
        <w:ind w:left="1224" w:hanging="72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72" w:hanging="1440"/>
      </w:pPr>
      <w:rPr>
        <w:rFonts w:hint="default"/>
      </w:rPr>
    </w:lvl>
    <w:lvl w:ilvl="6">
      <w:start w:val="1"/>
      <w:numFmt w:val="decimal"/>
      <w:isLgl/>
      <w:lvlText w:val="%1.%2.%3.%4.%5.%6.%7."/>
      <w:lvlJc w:val="left"/>
      <w:pPr>
        <w:ind w:left="4104" w:hanging="1440"/>
      </w:pPr>
      <w:rPr>
        <w:rFonts w:hint="default"/>
      </w:rPr>
    </w:lvl>
    <w:lvl w:ilvl="7">
      <w:start w:val="1"/>
      <w:numFmt w:val="decimal"/>
      <w:isLgl/>
      <w:lvlText w:val="%1.%2.%3.%4.%5.%6.%7.%8."/>
      <w:lvlJc w:val="left"/>
      <w:pPr>
        <w:ind w:left="4896" w:hanging="1800"/>
      </w:pPr>
      <w:rPr>
        <w:rFonts w:hint="default"/>
      </w:rPr>
    </w:lvl>
    <w:lvl w:ilvl="8">
      <w:start w:val="1"/>
      <w:numFmt w:val="decimal"/>
      <w:isLgl/>
      <w:lvlText w:val="%1.%2.%3.%4.%5.%6.%7.%8.%9."/>
      <w:lvlJc w:val="left"/>
      <w:pPr>
        <w:ind w:left="5328" w:hanging="1800"/>
      </w:pPr>
      <w:rPr>
        <w:rFonts w:hint="default"/>
      </w:rPr>
    </w:lvl>
  </w:abstractNum>
  <w:abstractNum w:abstractNumId="20">
    <w:nsid w:val="06A14F9D"/>
    <w:multiLevelType w:val="singleLevel"/>
    <w:tmpl w:val="2D1B2E05"/>
    <w:lvl w:ilvl="0">
      <w:start w:val="9"/>
      <w:numFmt w:val="decimal"/>
      <w:lvlText w:val="%1."/>
      <w:lvlJc w:val="left"/>
      <w:pPr>
        <w:tabs>
          <w:tab w:val="num" w:pos="576"/>
        </w:tabs>
        <w:ind w:firstLine="72"/>
      </w:pPr>
      <w:rPr>
        <w:rFonts w:ascii="Arial" w:hAnsi="Arial" w:cs="Arial"/>
        <w:snapToGrid/>
        <w:sz w:val="20"/>
        <w:szCs w:val="20"/>
      </w:rPr>
    </w:lvl>
  </w:abstractNum>
  <w:abstractNum w:abstractNumId="21">
    <w:nsid w:val="0736BE9F"/>
    <w:multiLevelType w:val="singleLevel"/>
    <w:tmpl w:val="49C5496D"/>
    <w:lvl w:ilvl="0">
      <w:start w:val="57"/>
      <w:numFmt w:val="decimal"/>
      <w:lvlText w:val="%1."/>
      <w:lvlJc w:val="left"/>
      <w:pPr>
        <w:tabs>
          <w:tab w:val="num" w:pos="576"/>
        </w:tabs>
        <w:ind w:firstLine="72"/>
      </w:pPr>
      <w:rPr>
        <w:rFonts w:ascii="Arial" w:hAnsi="Arial" w:cs="Arial"/>
        <w:snapToGrid/>
        <w:spacing w:val="-4"/>
        <w:sz w:val="20"/>
        <w:szCs w:val="20"/>
      </w:rPr>
    </w:lvl>
  </w:abstractNum>
  <w:abstractNum w:abstractNumId="22">
    <w:nsid w:val="0746CD64"/>
    <w:multiLevelType w:val="singleLevel"/>
    <w:tmpl w:val="7926E092"/>
    <w:lvl w:ilvl="0">
      <w:start w:val="12"/>
      <w:numFmt w:val="decimal"/>
      <w:lvlText w:val="%1."/>
      <w:lvlJc w:val="left"/>
      <w:pPr>
        <w:tabs>
          <w:tab w:val="num" w:pos="360"/>
        </w:tabs>
        <w:ind w:left="72"/>
      </w:pPr>
      <w:rPr>
        <w:rFonts w:ascii="Arial" w:hAnsi="Arial" w:cs="Arial"/>
        <w:snapToGrid/>
        <w:spacing w:val="-7"/>
        <w:w w:val="110"/>
        <w:sz w:val="18"/>
        <w:szCs w:val="18"/>
      </w:rPr>
    </w:lvl>
  </w:abstractNum>
  <w:abstractNum w:abstractNumId="23">
    <w:nsid w:val="075CF34E"/>
    <w:multiLevelType w:val="singleLevel"/>
    <w:tmpl w:val="705EF626"/>
    <w:lvl w:ilvl="0">
      <w:start w:val="41"/>
      <w:numFmt w:val="decimal"/>
      <w:lvlText w:val="%1."/>
      <w:lvlJc w:val="left"/>
      <w:pPr>
        <w:tabs>
          <w:tab w:val="num" w:pos="360"/>
        </w:tabs>
        <w:ind w:firstLine="72"/>
      </w:pPr>
      <w:rPr>
        <w:rFonts w:ascii="Arial" w:hAnsi="Arial" w:cs="Arial"/>
        <w:snapToGrid/>
        <w:sz w:val="18"/>
        <w:szCs w:val="18"/>
      </w:rPr>
    </w:lvl>
  </w:abstractNum>
  <w:abstractNum w:abstractNumId="24">
    <w:nsid w:val="077ED5E8"/>
    <w:multiLevelType w:val="singleLevel"/>
    <w:tmpl w:val="3CED3C94"/>
    <w:lvl w:ilvl="0">
      <w:start w:val="1"/>
      <w:numFmt w:val="upperLetter"/>
      <w:lvlText w:val="%1."/>
      <w:lvlJc w:val="left"/>
      <w:pPr>
        <w:tabs>
          <w:tab w:val="num" w:pos="216"/>
        </w:tabs>
        <w:ind w:left="360"/>
      </w:pPr>
      <w:rPr>
        <w:rFonts w:ascii="Arial" w:hAnsi="Arial" w:cs="Arial"/>
        <w:snapToGrid/>
        <w:spacing w:val="14"/>
        <w:sz w:val="20"/>
        <w:szCs w:val="20"/>
      </w:rPr>
    </w:lvl>
  </w:abstractNum>
  <w:abstractNum w:abstractNumId="25">
    <w:nsid w:val="07A1A620"/>
    <w:multiLevelType w:val="singleLevel"/>
    <w:tmpl w:val="10596386"/>
    <w:lvl w:ilvl="0">
      <w:start w:val="14"/>
      <w:numFmt w:val="decimal"/>
      <w:lvlText w:val="%1."/>
      <w:lvlJc w:val="left"/>
      <w:pPr>
        <w:tabs>
          <w:tab w:val="num" w:pos="360"/>
        </w:tabs>
        <w:ind w:firstLine="72"/>
      </w:pPr>
      <w:rPr>
        <w:rFonts w:ascii="Arial" w:hAnsi="Arial" w:cs="Arial"/>
        <w:snapToGrid/>
        <w:spacing w:val="9"/>
        <w:sz w:val="18"/>
        <w:szCs w:val="18"/>
      </w:rPr>
    </w:lvl>
  </w:abstractNum>
  <w:abstractNum w:abstractNumId="26">
    <w:nsid w:val="07FBF207"/>
    <w:multiLevelType w:val="singleLevel"/>
    <w:tmpl w:val="77F0FC5C"/>
    <w:lvl w:ilvl="0">
      <w:start w:val="42"/>
      <w:numFmt w:val="decimal"/>
      <w:lvlText w:val="%1."/>
      <w:lvlJc w:val="left"/>
      <w:pPr>
        <w:tabs>
          <w:tab w:val="num" w:pos="576"/>
        </w:tabs>
        <w:ind w:firstLine="72"/>
      </w:pPr>
      <w:rPr>
        <w:rFonts w:ascii="Arial" w:hAnsi="Arial" w:cs="Arial"/>
        <w:snapToGrid/>
        <w:spacing w:val="-1"/>
        <w:sz w:val="20"/>
        <w:szCs w:val="20"/>
      </w:rPr>
    </w:lvl>
  </w:abstractNum>
  <w:abstractNum w:abstractNumId="27">
    <w:nsid w:val="4C633EE3"/>
    <w:multiLevelType w:val="multilevel"/>
    <w:tmpl w:val="C2B646DA"/>
    <w:lvl w:ilvl="0">
      <w:start w:val="1"/>
      <w:numFmt w:val="decimal"/>
      <w:lvlText w:val="%1."/>
      <w:lvlJc w:val="left"/>
      <w:pPr>
        <w:tabs>
          <w:tab w:val="num" w:pos="576"/>
        </w:tabs>
        <w:ind w:firstLine="72"/>
      </w:pPr>
      <w:rPr>
        <w:rFonts w:ascii="Arial" w:hAnsi="Arial" w:cs="Arial"/>
        <w:snapToGrid/>
        <w:spacing w:val="-4"/>
        <w:sz w:val="20"/>
        <w:szCs w:val="20"/>
      </w:rPr>
    </w:lvl>
    <w:lvl w:ilvl="1">
      <w:start w:val="1"/>
      <w:numFmt w:val="decimal"/>
      <w:isLgl/>
      <w:lvlText w:val="%1.%2."/>
      <w:lvlJc w:val="left"/>
      <w:pPr>
        <w:ind w:left="93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536"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904" w:hanging="1800"/>
      </w:pPr>
      <w:rPr>
        <w:rFonts w:hint="default"/>
      </w:rPr>
    </w:lvl>
  </w:abstractNum>
  <w:abstractNum w:abstractNumId="28">
    <w:nsid w:val="78232573"/>
    <w:multiLevelType w:val="multilevel"/>
    <w:tmpl w:val="180CEFAA"/>
    <w:lvl w:ilvl="0">
      <w:start w:val="1"/>
      <w:numFmt w:val="decimal"/>
      <w:lvlText w:val="%1."/>
      <w:lvlJc w:val="left"/>
      <w:pPr>
        <w:tabs>
          <w:tab w:val="num" w:pos="576"/>
        </w:tabs>
        <w:ind w:firstLine="72"/>
      </w:pPr>
      <w:rPr>
        <w:rFonts w:ascii="Melior Com" w:hAnsi="Melior Com" w:cs="Arial" w:hint="default"/>
        <w:snapToGrid/>
        <w:spacing w:val="-4"/>
        <w:sz w:val="22"/>
        <w:szCs w:val="22"/>
      </w:rPr>
    </w:lvl>
    <w:lvl w:ilvl="1">
      <w:start w:val="1"/>
      <w:numFmt w:val="decimal"/>
      <w:isLgl/>
      <w:lvlText w:val="%1.%2."/>
      <w:lvlJc w:val="left"/>
      <w:pPr>
        <w:ind w:left="93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536"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904" w:hanging="1800"/>
      </w:pPr>
      <w:rPr>
        <w:rFonts w:hint="default"/>
      </w:rPr>
    </w:lvl>
  </w:abstractNum>
  <w:num w:numId="1">
    <w:abstractNumId w:val="24"/>
  </w:num>
  <w:num w:numId="2">
    <w:abstractNumId w:val="14"/>
  </w:num>
  <w:num w:numId="3">
    <w:abstractNumId w:val="5"/>
  </w:num>
  <w:num w:numId="4">
    <w:abstractNumId w:val="11"/>
  </w:num>
  <w:num w:numId="5">
    <w:abstractNumId w:val="19"/>
  </w:num>
  <w:num w:numId="6">
    <w:abstractNumId w:val="2"/>
  </w:num>
  <w:num w:numId="7">
    <w:abstractNumId w:val="20"/>
  </w:num>
  <w:num w:numId="8">
    <w:abstractNumId w:val="20"/>
    <w:lvlOverride w:ilvl="0">
      <w:lvl w:ilvl="0">
        <w:numFmt w:val="decimal"/>
        <w:lvlText w:val="%1."/>
        <w:lvlJc w:val="left"/>
        <w:pPr>
          <w:tabs>
            <w:tab w:val="num" w:pos="576"/>
          </w:tabs>
          <w:ind w:firstLine="72"/>
        </w:pPr>
        <w:rPr>
          <w:rFonts w:ascii="Arial" w:hAnsi="Arial" w:cs="Arial"/>
          <w:snapToGrid/>
          <w:sz w:val="20"/>
          <w:szCs w:val="20"/>
        </w:rPr>
      </w:lvl>
    </w:lvlOverride>
  </w:num>
  <w:num w:numId="9">
    <w:abstractNumId w:val="18"/>
  </w:num>
  <w:num w:numId="10">
    <w:abstractNumId w:val="18"/>
    <w:lvlOverride w:ilvl="0">
      <w:lvl w:ilvl="0">
        <w:numFmt w:val="decimal"/>
        <w:lvlText w:val="%1."/>
        <w:lvlJc w:val="left"/>
        <w:pPr>
          <w:tabs>
            <w:tab w:val="num" w:pos="576"/>
          </w:tabs>
          <w:ind w:firstLine="72"/>
        </w:pPr>
        <w:rPr>
          <w:rFonts w:ascii="Arial" w:hAnsi="Arial" w:cs="Arial"/>
          <w:snapToGrid/>
          <w:spacing w:val="1"/>
          <w:sz w:val="20"/>
          <w:szCs w:val="20"/>
        </w:rPr>
      </w:lvl>
    </w:lvlOverride>
  </w:num>
  <w:num w:numId="11">
    <w:abstractNumId w:val="6"/>
  </w:num>
  <w:num w:numId="12">
    <w:abstractNumId w:val="6"/>
    <w:lvlOverride w:ilvl="0">
      <w:lvl w:ilvl="0">
        <w:numFmt w:val="decimal"/>
        <w:lvlText w:val="%1."/>
        <w:lvlJc w:val="left"/>
        <w:pPr>
          <w:tabs>
            <w:tab w:val="num" w:pos="360"/>
          </w:tabs>
          <w:ind w:firstLine="72"/>
        </w:pPr>
        <w:rPr>
          <w:rFonts w:ascii="Arial" w:hAnsi="Arial" w:cs="Arial"/>
          <w:snapToGrid/>
          <w:spacing w:val="-1"/>
          <w:sz w:val="18"/>
          <w:szCs w:val="18"/>
        </w:rPr>
      </w:lvl>
    </w:lvlOverride>
  </w:num>
  <w:num w:numId="13">
    <w:abstractNumId w:val="6"/>
    <w:lvlOverride w:ilvl="0">
      <w:lvl w:ilvl="0">
        <w:numFmt w:val="decimal"/>
        <w:lvlText w:val="%1."/>
        <w:lvlJc w:val="left"/>
        <w:pPr>
          <w:tabs>
            <w:tab w:val="num" w:pos="360"/>
          </w:tabs>
          <w:ind w:firstLine="72"/>
        </w:pPr>
        <w:rPr>
          <w:rFonts w:ascii="Arial" w:hAnsi="Arial" w:cs="Arial"/>
          <w:i/>
          <w:iCs/>
          <w:snapToGrid/>
          <w:spacing w:val="-1"/>
          <w:w w:val="105"/>
          <w:sz w:val="18"/>
          <w:szCs w:val="18"/>
        </w:rPr>
      </w:lvl>
    </w:lvlOverride>
  </w:num>
  <w:num w:numId="14">
    <w:abstractNumId w:val="7"/>
  </w:num>
  <w:num w:numId="15">
    <w:abstractNumId w:val="7"/>
    <w:lvlOverride w:ilvl="0">
      <w:lvl w:ilvl="0">
        <w:numFmt w:val="decimal"/>
        <w:lvlText w:val="%1."/>
        <w:lvlJc w:val="left"/>
        <w:pPr>
          <w:tabs>
            <w:tab w:val="num" w:pos="576"/>
          </w:tabs>
          <w:ind w:firstLine="72"/>
        </w:pPr>
        <w:rPr>
          <w:rFonts w:ascii="Arial" w:hAnsi="Arial" w:cs="Arial"/>
          <w:snapToGrid/>
          <w:sz w:val="20"/>
          <w:szCs w:val="20"/>
        </w:rPr>
      </w:lvl>
    </w:lvlOverride>
  </w:num>
  <w:num w:numId="16">
    <w:abstractNumId w:val="22"/>
  </w:num>
  <w:num w:numId="17">
    <w:abstractNumId w:val="1"/>
  </w:num>
  <w:num w:numId="18">
    <w:abstractNumId w:val="1"/>
    <w:lvlOverride w:ilvl="0">
      <w:lvl w:ilvl="0">
        <w:numFmt w:val="decimal"/>
        <w:lvlText w:val="%1."/>
        <w:lvlJc w:val="left"/>
        <w:pPr>
          <w:tabs>
            <w:tab w:val="num" w:pos="576"/>
          </w:tabs>
          <w:ind w:firstLine="72"/>
        </w:pPr>
        <w:rPr>
          <w:rFonts w:ascii="Arial" w:hAnsi="Arial" w:cs="Arial"/>
          <w:snapToGrid/>
          <w:spacing w:val="-6"/>
          <w:sz w:val="20"/>
          <w:szCs w:val="20"/>
        </w:rPr>
      </w:lvl>
    </w:lvlOverride>
  </w:num>
  <w:num w:numId="19">
    <w:abstractNumId w:val="25"/>
  </w:num>
  <w:num w:numId="20">
    <w:abstractNumId w:val="10"/>
  </w:num>
  <w:num w:numId="21">
    <w:abstractNumId w:val="10"/>
    <w:lvlOverride w:ilvl="0">
      <w:lvl w:ilvl="0">
        <w:numFmt w:val="decimal"/>
        <w:lvlText w:val="%1."/>
        <w:lvlJc w:val="left"/>
        <w:pPr>
          <w:tabs>
            <w:tab w:val="num" w:pos="576"/>
          </w:tabs>
          <w:ind w:firstLine="72"/>
        </w:pPr>
        <w:rPr>
          <w:rFonts w:ascii="Arial" w:hAnsi="Arial" w:cs="Arial"/>
          <w:snapToGrid/>
          <w:spacing w:val="1"/>
          <w:sz w:val="20"/>
          <w:szCs w:val="20"/>
        </w:rPr>
      </w:lvl>
    </w:lvlOverride>
  </w:num>
  <w:num w:numId="22">
    <w:abstractNumId w:val="15"/>
  </w:num>
  <w:num w:numId="23">
    <w:abstractNumId w:val="26"/>
  </w:num>
  <w:num w:numId="24">
    <w:abstractNumId w:val="26"/>
    <w:lvlOverride w:ilvl="0">
      <w:lvl w:ilvl="0">
        <w:numFmt w:val="decimal"/>
        <w:lvlText w:val="%1."/>
        <w:lvlJc w:val="left"/>
        <w:pPr>
          <w:tabs>
            <w:tab w:val="num" w:pos="576"/>
          </w:tabs>
          <w:ind w:firstLine="72"/>
        </w:pPr>
        <w:rPr>
          <w:rFonts w:ascii="Arial" w:hAnsi="Arial" w:cs="Arial"/>
          <w:snapToGrid/>
          <w:spacing w:val="-3"/>
          <w:sz w:val="20"/>
          <w:szCs w:val="20"/>
        </w:rPr>
      </w:lvl>
    </w:lvlOverride>
  </w:num>
  <w:num w:numId="25">
    <w:abstractNumId w:val="16"/>
  </w:num>
  <w:num w:numId="26">
    <w:abstractNumId w:val="16"/>
    <w:lvlOverride w:ilvl="0">
      <w:lvl w:ilvl="0">
        <w:numFmt w:val="decimal"/>
        <w:lvlText w:val="%1."/>
        <w:lvlJc w:val="left"/>
        <w:pPr>
          <w:tabs>
            <w:tab w:val="num" w:pos="360"/>
          </w:tabs>
          <w:ind w:firstLine="72"/>
        </w:pPr>
        <w:rPr>
          <w:rFonts w:ascii="Arial" w:hAnsi="Arial" w:cs="Arial"/>
          <w:i/>
          <w:iCs/>
          <w:snapToGrid/>
          <w:spacing w:val="-1"/>
          <w:w w:val="105"/>
          <w:sz w:val="18"/>
          <w:szCs w:val="18"/>
        </w:rPr>
      </w:lvl>
    </w:lvlOverride>
  </w:num>
  <w:num w:numId="27">
    <w:abstractNumId w:val="9"/>
  </w:num>
  <w:num w:numId="28">
    <w:abstractNumId w:val="4"/>
  </w:num>
  <w:num w:numId="29">
    <w:abstractNumId w:val="0"/>
  </w:num>
  <w:num w:numId="30">
    <w:abstractNumId w:val="13"/>
  </w:num>
  <w:num w:numId="31">
    <w:abstractNumId w:val="13"/>
    <w:lvlOverride w:ilvl="0">
      <w:lvl w:ilvl="0">
        <w:numFmt w:val="decimal"/>
        <w:lvlText w:val="%1."/>
        <w:lvlJc w:val="left"/>
        <w:pPr>
          <w:tabs>
            <w:tab w:val="num" w:pos="576"/>
          </w:tabs>
          <w:ind w:firstLine="72"/>
        </w:pPr>
        <w:rPr>
          <w:rFonts w:ascii="Arial" w:hAnsi="Arial" w:cs="Arial"/>
          <w:snapToGrid/>
          <w:spacing w:val="-4"/>
          <w:sz w:val="20"/>
          <w:szCs w:val="20"/>
        </w:rPr>
      </w:lvl>
    </w:lvlOverride>
  </w:num>
  <w:num w:numId="32">
    <w:abstractNumId w:val="12"/>
  </w:num>
  <w:num w:numId="33">
    <w:abstractNumId w:val="12"/>
    <w:lvlOverride w:ilvl="0">
      <w:lvl w:ilvl="0">
        <w:numFmt w:val="decimal"/>
        <w:lvlText w:val="%1."/>
        <w:lvlJc w:val="left"/>
        <w:pPr>
          <w:tabs>
            <w:tab w:val="num" w:pos="360"/>
          </w:tabs>
          <w:ind w:left="72"/>
        </w:pPr>
        <w:rPr>
          <w:rFonts w:ascii="Arial" w:hAnsi="Arial" w:cs="Arial"/>
          <w:i/>
          <w:iCs/>
          <w:snapToGrid/>
          <w:spacing w:val="-1"/>
          <w:w w:val="105"/>
          <w:sz w:val="18"/>
          <w:szCs w:val="18"/>
        </w:rPr>
      </w:lvl>
    </w:lvlOverride>
  </w:num>
  <w:num w:numId="34">
    <w:abstractNumId w:val="21"/>
  </w:num>
  <w:num w:numId="35">
    <w:abstractNumId w:val="21"/>
    <w:lvlOverride w:ilvl="0">
      <w:lvl w:ilvl="0">
        <w:numFmt w:val="decimal"/>
        <w:lvlText w:val="%1."/>
        <w:lvlJc w:val="left"/>
        <w:pPr>
          <w:tabs>
            <w:tab w:val="num" w:pos="576"/>
          </w:tabs>
          <w:ind w:firstLine="72"/>
        </w:pPr>
        <w:rPr>
          <w:rFonts w:ascii="Arial" w:hAnsi="Arial" w:cs="Arial"/>
          <w:snapToGrid/>
          <w:spacing w:val="-1"/>
          <w:sz w:val="20"/>
          <w:szCs w:val="20"/>
        </w:rPr>
      </w:lvl>
    </w:lvlOverride>
  </w:num>
  <w:num w:numId="36">
    <w:abstractNumId w:val="23"/>
  </w:num>
  <w:num w:numId="37">
    <w:abstractNumId w:val="17"/>
  </w:num>
  <w:num w:numId="38">
    <w:abstractNumId w:val="17"/>
    <w:lvlOverride w:ilvl="0">
      <w:lvl w:ilvl="0">
        <w:numFmt w:val="decimal"/>
        <w:lvlText w:val="%1."/>
        <w:lvlJc w:val="left"/>
        <w:pPr>
          <w:tabs>
            <w:tab w:val="num" w:pos="576"/>
          </w:tabs>
          <w:ind w:firstLine="72"/>
        </w:pPr>
        <w:rPr>
          <w:rFonts w:ascii="Arial" w:hAnsi="Arial" w:cs="Arial"/>
          <w:snapToGrid/>
          <w:spacing w:val="-3"/>
          <w:sz w:val="20"/>
          <w:szCs w:val="20"/>
        </w:rPr>
      </w:lvl>
    </w:lvlOverride>
  </w:num>
  <w:num w:numId="39">
    <w:abstractNumId w:val="8"/>
  </w:num>
  <w:num w:numId="40">
    <w:abstractNumId w:val="3"/>
  </w:num>
  <w:num w:numId="41">
    <w:abstractNumId w:val="3"/>
    <w:lvlOverride w:ilvl="0">
      <w:lvl w:ilvl="0">
        <w:numFmt w:val="decimal"/>
        <w:lvlText w:val="%1."/>
        <w:lvlJc w:val="left"/>
        <w:pPr>
          <w:tabs>
            <w:tab w:val="num" w:pos="576"/>
          </w:tabs>
          <w:ind w:firstLine="72"/>
        </w:pPr>
        <w:rPr>
          <w:rFonts w:ascii="Arial" w:hAnsi="Arial" w:cs="Arial"/>
          <w:snapToGrid/>
          <w:spacing w:val="-2"/>
          <w:sz w:val="20"/>
          <w:szCs w:val="20"/>
        </w:rPr>
      </w:lvl>
    </w:lvlOverride>
  </w:num>
  <w:num w:numId="42">
    <w:abstractNumId w:val="2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autoHyphenation/>
  <w:hyphenationZone w:val="425"/>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5D"/>
    <w:rsid w:val="0000225F"/>
    <w:rsid w:val="00065EB2"/>
    <w:rsid w:val="000978A0"/>
    <w:rsid w:val="000B14EA"/>
    <w:rsid w:val="000B4374"/>
    <w:rsid w:val="000C2FD1"/>
    <w:rsid w:val="000E5EE1"/>
    <w:rsid w:val="00110029"/>
    <w:rsid w:val="001232C0"/>
    <w:rsid w:val="00133291"/>
    <w:rsid w:val="001A2683"/>
    <w:rsid w:val="001B4F1D"/>
    <w:rsid w:val="001F277F"/>
    <w:rsid w:val="001F2A70"/>
    <w:rsid w:val="001F57D9"/>
    <w:rsid w:val="002129C6"/>
    <w:rsid w:val="002136E4"/>
    <w:rsid w:val="0023035A"/>
    <w:rsid w:val="00241E3B"/>
    <w:rsid w:val="0024473C"/>
    <w:rsid w:val="00252CA6"/>
    <w:rsid w:val="002A067A"/>
    <w:rsid w:val="002B2C22"/>
    <w:rsid w:val="002D04D5"/>
    <w:rsid w:val="00374D9A"/>
    <w:rsid w:val="00376630"/>
    <w:rsid w:val="003A4E99"/>
    <w:rsid w:val="00421420"/>
    <w:rsid w:val="00425EBF"/>
    <w:rsid w:val="004A0F5B"/>
    <w:rsid w:val="004B671A"/>
    <w:rsid w:val="004D7BED"/>
    <w:rsid w:val="005345D0"/>
    <w:rsid w:val="005373D4"/>
    <w:rsid w:val="005758C4"/>
    <w:rsid w:val="005D4BC3"/>
    <w:rsid w:val="0062159D"/>
    <w:rsid w:val="0064536C"/>
    <w:rsid w:val="00663430"/>
    <w:rsid w:val="00684D7A"/>
    <w:rsid w:val="006868DF"/>
    <w:rsid w:val="006876AD"/>
    <w:rsid w:val="006B4389"/>
    <w:rsid w:val="006D44EF"/>
    <w:rsid w:val="006E6872"/>
    <w:rsid w:val="007317B9"/>
    <w:rsid w:val="007645D5"/>
    <w:rsid w:val="0079096A"/>
    <w:rsid w:val="007A2853"/>
    <w:rsid w:val="007E485E"/>
    <w:rsid w:val="00834F5E"/>
    <w:rsid w:val="008413EA"/>
    <w:rsid w:val="008A365F"/>
    <w:rsid w:val="00954709"/>
    <w:rsid w:val="00966596"/>
    <w:rsid w:val="009921D8"/>
    <w:rsid w:val="00A14AB8"/>
    <w:rsid w:val="00A27E9F"/>
    <w:rsid w:val="00A308C7"/>
    <w:rsid w:val="00A6680B"/>
    <w:rsid w:val="00A82791"/>
    <w:rsid w:val="00AA4351"/>
    <w:rsid w:val="00AB6F80"/>
    <w:rsid w:val="00AB7FD6"/>
    <w:rsid w:val="00B238D8"/>
    <w:rsid w:val="00B641DA"/>
    <w:rsid w:val="00B80E1C"/>
    <w:rsid w:val="00B82CEB"/>
    <w:rsid w:val="00BC4305"/>
    <w:rsid w:val="00C00DBA"/>
    <w:rsid w:val="00C83E4E"/>
    <w:rsid w:val="00CB2CFC"/>
    <w:rsid w:val="00CC515D"/>
    <w:rsid w:val="00CD3A84"/>
    <w:rsid w:val="00CE758C"/>
    <w:rsid w:val="00D40060"/>
    <w:rsid w:val="00D412E2"/>
    <w:rsid w:val="00D553B9"/>
    <w:rsid w:val="00D673DF"/>
    <w:rsid w:val="00D92A1D"/>
    <w:rsid w:val="00DD021C"/>
    <w:rsid w:val="00E30EA0"/>
    <w:rsid w:val="00E4614A"/>
    <w:rsid w:val="00E567BE"/>
    <w:rsid w:val="00E72545"/>
    <w:rsid w:val="00E72A04"/>
    <w:rsid w:val="00E83203"/>
    <w:rsid w:val="00E92903"/>
    <w:rsid w:val="00EC6301"/>
    <w:rsid w:val="00ED0341"/>
    <w:rsid w:val="00EF647B"/>
    <w:rsid w:val="00F20D93"/>
    <w:rsid w:val="00F62E72"/>
    <w:rsid w:val="00F66B10"/>
    <w:rsid w:val="00F66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kinsoku w:val="0"/>
      <w:spacing w:after="0" w:line="240" w:lineRule="auto"/>
    </w:pPr>
    <w:rPr>
      <w:rFonts w:ascii="Times New Roman" w:hAnsi="Times New Roman" w:cs="Times New Roman"/>
      <w:noProo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C2FD1"/>
    <w:pPr>
      <w:widowControl/>
      <w:kinsoku/>
    </w:pPr>
    <w:rPr>
      <w:rFonts w:ascii="Calibri" w:eastAsia="Calibri" w:hAnsi="Calibri"/>
      <w:sz w:val="20"/>
      <w:szCs w:val="20"/>
      <w:lang w:eastAsia="en-US"/>
    </w:rPr>
  </w:style>
  <w:style w:type="character" w:customStyle="1" w:styleId="FunotentextZchn">
    <w:name w:val="Fußnotentext Zchn"/>
    <w:basedOn w:val="Absatz-Standardschriftart"/>
    <w:link w:val="Funotentext"/>
    <w:uiPriority w:val="99"/>
    <w:semiHidden/>
    <w:rsid w:val="000C2FD1"/>
    <w:rPr>
      <w:rFonts w:ascii="Calibri" w:eastAsia="Calibri" w:hAnsi="Calibri" w:cs="Times New Roman"/>
      <w:sz w:val="20"/>
      <w:szCs w:val="20"/>
      <w:lang w:eastAsia="en-US"/>
    </w:rPr>
  </w:style>
  <w:style w:type="character" w:styleId="Funotenzeichen">
    <w:name w:val="footnote reference"/>
    <w:basedOn w:val="Absatz-Standardschriftart"/>
    <w:uiPriority w:val="99"/>
    <w:semiHidden/>
    <w:unhideWhenUsed/>
    <w:rsid w:val="000C2FD1"/>
    <w:rPr>
      <w:vertAlign w:val="superscript"/>
    </w:rPr>
  </w:style>
  <w:style w:type="paragraph" w:styleId="Fuzeile">
    <w:name w:val="footer"/>
    <w:basedOn w:val="Standard"/>
    <w:link w:val="FuzeileZchn"/>
    <w:uiPriority w:val="99"/>
    <w:unhideWhenUsed/>
    <w:rsid w:val="00E92903"/>
    <w:pPr>
      <w:widowControl/>
      <w:tabs>
        <w:tab w:val="center" w:pos="4680"/>
        <w:tab w:val="right" w:pos="9360"/>
      </w:tabs>
      <w:kinsoku/>
    </w:pPr>
    <w:rPr>
      <w:rFonts w:asciiTheme="minorHAnsi" w:hAnsiTheme="minorHAnsi"/>
      <w:sz w:val="22"/>
      <w:szCs w:val="22"/>
    </w:rPr>
  </w:style>
  <w:style w:type="character" w:customStyle="1" w:styleId="FuzeileZchn">
    <w:name w:val="Fußzeile Zchn"/>
    <w:basedOn w:val="Absatz-Standardschriftart"/>
    <w:link w:val="Fuzeile"/>
    <w:uiPriority w:val="99"/>
    <w:rsid w:val="00E92903"/>
    <w:rPr>
      <w:rFonts w:cs="Times New Roman"/>
    </w:rPr>
  </w:style>
  <w:style w:type="paragraph" w:styleId="Listenabsatz">
    <w:name w:val="List Paragraph"/>
    <w:basedOn w:val="Standard"/>
    <w:uiPriority w:val="34"/>
    <w:qFormat/>
    <w:rsid w:val="007317B9"/>
    <w:pPr>
      <w:ind w:left="720"/>
      <w:contextualSpacing/>
    </w:pPr>
  </w:style>
  <w:style w:type="paragraph" w:styleId="Sprechblasentext">
    <w:name w:val="Balloon Text"/>
    <w:basedOn w:val="Standard"/>
    <w:link w:val="SprechblasentextZchn"/>
    <w:uiPriority w:val="99"/>
    <w:semiHidden/>
    <w:unhideWhenUsed/>
    <w:rsid w:val="00AB7F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FD6"/>
    <w:rPr>
      <w:rFonts w:ascii="Segoe UI" w:hAnsi="Segoe UI" w:cs="Segoe UI"/>
      <w:sz w:val="18"/>
      <w:szCs w:val="18"/>
    </w:rPr>
  </w:style>
  <w:style w:type="character" w:styleId="Kommentarzeichen">
    <w:name w:val="annotation reference"/>
    <w:basedOn w:val="Absatz-Standardschriftart"/>
    <w:uiPriority w:val="99"/>
    <w:semiHidden/>
    <w:unhideWhenUsed/>
    <w:rsid w:val="00241E3B"/>
    <w:rPr>
      <w:sz w:val="16"/>
      <w:szCs w:val="16"/>
    </w:rPr>
  </w:style>
  <w:style w:type="paragraph" w:styleId="Kommentartext">
    <w:name w:val="annotation text"/>
    <w:basedOn w:val="Standard"/>
    <w:link w:val="KommentartextZchn"/>
    <w:uiPriority w:val="99"/>
    <w:semiHidden/>
    <w:unhideWhenUsed/>
    <w:rsid w:val="00241E3B"/>
    <w:rPr>
      <w:sz w:val="20"/>
      <w:szCs w:val="20"/>
    </w:rPr>
  </w:style>
  <w:style w:type="character" w:customStyle="1" w:styleId="KommentartextZchn">
    <w:name w:val="Kommentartext Zchn"/>
    <w:basedOn w:val="Absatz-Standardschriftart"/>
    <w:link w:val="Kommentartext"/>
    <w:uiPriority w:val="99"/>
    <w:semiHidden/>
    <w:rsid w:val="00241E3B"/>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241E3B"/>
    <w:rPr>
      <w:b/>
      <w:bCs/>
    </w:rPr>
  </w:style>
  <w:style w:type="character" w:customStyle="1" w:styleId="KommentarthemaZchn">
    <w:name w:val="Kommentarthema Zchn"/>
    <w:basedOn w:val="KommentartextZchn"/>
    <w:link w:val="Kommentarthema"/>
    <w:uiPriority w:val="99"/>
    <w:semiHidden/>
    <w:rsid w:val="00241E3B"/>
    <w:rPr>
      <w:rFonts w:ascii="Times New Roman" w:hAnsi="Times New Roman" w:cs="Times New Roman"/>
      <w:b/>
      <w:bCs/>
      <w:sz w:val="20"/>
      <w:szCs w:val="20"/>
    </w:rPr>
  </w:style>
  <w:style w:type="paragraph" w:customStyle="1" w:styleId="para">
    <w:name w:val="para"/>
    <w:basedOn w:val="Standard"/>
    <w:rsid w:val="00B641DA"/>
    <w:pPr>
      <w:widowControl/>
      <w:kinsoku/>
      <w:spacing w:before="100" w:beforeAutospacing="1" w:after="100" w:afterAutospacing="1"/>
    </w:pPr>
    <w:rPr>
      <w:rFonts w:eastAsia="Times New Roman"/>
    </w:rPr>
  </w:style>
  <w:style w:type="paragraph" w:styleId="Kopfzeile">
    <w:name w:val="header"/>
    <w:basedOn w:val="Standard"/>
    <w:link w:val="KopfzeileZchn"/>
    <w:uiPriority w:val="99"/>
    <w:unhideWhenUsed/>
    <w:rsid w:val="00B641DA"/>
    <w:pPr>
      <w:tabs>
        <w:tab w:val="center" w:pos="4536"/>
        <w:tab w:val="right" w:pos="9072"/>
      </w:tabs>
    </w:pPr>
  </w:style>
  <w:style w:type="character" w:customStyle="1" w:styleId="KopfzeileZchn">
    <w:name w:val="Kopfzeile Zchn"/>
    <w:basedOn w:val="Absatz-Standardschriftart"/>
    <w:link w:val="Kopfzeile"/>
    <w:uiPriority w:val="99"/>
    <w:rsid w:val="00B641DA"/>
    <w:rPr>
      <w:rFonts w:ascii="Times New Roman" w:hAnsi="Times New Roman" w:cs="Times New Roman"/>
      <w:sz w:val="24"/>
      <w:szCs w:val="24"/>
    </w:rPr>
  </w:style>
  <w:style w:type="character" w:styleId="Hyperlink">
    <w:name w:val="Hyperlink"/>
    <w:basedOn w:val="Absatz-Standardschriftart"/>
    <w:uiPriority w:val="99"/>
    <w:unhideWhenUsed/>
    <w:rsid w:val="00A668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kinsoku w:val="0"/>
      <w:spacing w:after="0" w:line="240" w:lineRule="auto"/>
    </w:pPr>
    <w:rPr>
      <w:rFonts w:ascii="Times New Roman" w:hAnsi="Times New Roman" w:cs="Times New Roman"/>
      <w:noProo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C2FD1"/>
    <w:pPr>
      <w:widowControl/>
      <w:kinsoku/>
    </w:pPr>
    <w:rPr>
      <w:rFonts w:ascii="Calibri" w:eastAsia="Calibri" w:hAnsi="Calibri"/>
      <w:sz w:val="20"/>
      <w:szCs w:val="20"/>
      <w:lang w:eastAsia="en-US"/>
    </w:rPr>
  </w:style>
  <w:style w:type="character" w:customStyle="1" w:styleId="FunotentextZchn">
    <w:name w:val="Fußnotentext Zchn"/>
    <w:basedOn w:val="Absatz-Standardschriftart"/>
    <w:link w:val="Funotentext"/>
    <w:uiPriority w:val="99"/>
    <w:semiHidden/>
    <w:rsid w:val="000C2FD1"/>
    <w:rPr>
      <w:rFonts w:ascii="Calibri" w:eastAsia="Calibri" w:hAnsi="Calibri" w:cs="Times New Roman"/>
      <w:sz w:val="20"/>
      <w:szCs w:val="20"/>
      <w:lang w:eastAsia="en-US"/>
    </w:rPr>
  </w:style>
  <w:style w:type="character" w:styleId="Funotenzeichen">
    <w:name w:val="footnote reference"/>
    <w:basedOn w:val="Absatz-Standardschriftart"/>
    <w:uiPriority w:val="99"/>
    <w:semiHidden/>
    <w:unhideWhenUsed/>
    <w:rsid w:val="000C2FD1"/>
    <w:rPr>
      <w:vertAlign w:val="superscript"/>
    </w:rPr>
  </w:style>
  <w:style w:type="paragraph" w:styleId="Fuzeile">
    <w:name w:val="footer"/>
    <w:basedOn w:val="Standard"/>
    <w:link w:val="FuzeileZchn"/>
    <w:uiPriority w:val="99"/>
    <w:unhideWhenUsed/>
    <w:rsid w:val="00E92903"/>
    <w:pPr>
      <w:widowControl/>
      <w:tabs>
        <w:tab w:val="center" w:pos="4680"/>
        <w:tab w:val="right" w:pos="9360"/>
      </w:tabs>
      <w:kinsoku/>
    </w:pPr>
    <w:rPr>
      <w:rFonts w:asciiTheme="minorHAnsi" w:hAnsiTheme="minorHAnsi"/>
      <w:sz w:val="22"/>
      <w:szCs w:val="22"/>
    </w:rPr>
  </w:style>
  <w:style w:type="character" w:customStyle="1" w:styleId="FuzeileZchn">
    <w:name w:val="Fußzeile Zchn"/>
    <w:basedOn w:val="Absatz-Standardschriftart"/>
    <w:link w:val="Fuzeile"/>
    <w:uiPriority w:val="99"/>
    <w:rsid w:val="00E92903"/>
    <w:rPr>
      <w:rFonts w:cs="Times New Roman"/>
    </w:rPr>
  </w:style>
  <w:style w:type="paragraph" w:styleId="Listenabsatz">
    <w:name w:val="List Paragraph"/>
    <w:basedOn w:val="Standard"/>
    <w:uiPriority w:val="34"/>
    <w:qFormat/>
    <w:rsid w:val="007317B9"/>
    <w:pPr>
      <w:ind w:left="720"/>
      <w:contextualSpacing/>
    </w:pPr>
  </w:style>
  <w:style w:type="paragraph" w:styleId="Sprechblasentext">
    <w:name w:val="Balloon Text"/>
    <w:basedOn w:val="Standard"/>
    <w:link w:val="SprechblasentextZchn"/>
    <w:uiPriority w:val="99"/>
    <w:semiHidden/>
    <w:unhideWhenUsed/>
    <w:rsid w:val="00AB7F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FD6"/>
    <w:rPr>
      <w:rFonts w:ascii="Segoe UI" w:hAnsi="Segoe UI" w:cs="Segoe UI"/>
      <w:sz w:val="18"/>
      <w:szCs w:val="18"/>
    </w:rPr>
  </w:style>
  <w:style w:type="character" w:styleId="Kommentarzeichen">
    <w:name w:val="annotation reference"/>
    <w:basedOn w:val="Absatz-Standardschriftart"/>
    <w:uiPriority w:val="99"/>
    <w:semiHidden/>
    <w:unhideWhenUsed/>
    <w:rsid w:val="00241E3B"/>
    <w:rPr>
      <w:sz w:val="16"/>
      <w:szCs w:val="16"/>
    </w:rPr>
  </w:style>
  <w:style w:type="paragraph" w:styleId="Kommentartext">
    <w:name w:val="annotation text"/>
    <w:basedOn w:val="Standard"/>
    <w:link w:val="KommentartextZchn"/>
    <w:uiPriority w:val="99"/>
    <w:semiHidden/>
    <w:unhideWhenUsed/>
    <w:rsid w:val="00241E3B"/>
    <w:rPr>
      <w:sz w:val="20"/>
      <w:szCs w:val="20"/>
    </w:rPr>
  </w:style>
  <w:style w:type="character" w:customStyle="1" w:styleId="KommentartextZchn">
    <w:name w:val="Kommentartext Zchn"/>
    <w:basedOn w:val="Absatz-Standardschriftart"/>
    <w:link w:val="Kommentartext"/>
    <w:uiPriority w:val="99"/>
    <w:semiHidden/>
    <w:rsid w:val="00241E3B"/>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241E3B"/>
    <w:rPr>
      <w:b/>
      <w:bCs/>
    </w:rPr>
  </w:style>
  <w:style w:type="character" w:customStyle="1" w:styleId="KommentarthemaZchn">
    <w:name w:val="Kommentarthema Zchn"/>
    <w:basedOn w:val="KommentartextZchn"/>
    <w:link w:val="Kommentarthema"/>
    <w:uiPriority w:val="99"/>
    <w:semiHidden/>
    <w:rsid w:val="00241E3B"/>
    <w:rPr>
      <w:rFonts w:ascii="Times New Roman" w:hAnsi="Times New Roman" w:cs="Times New Roman"/>
      <w:b/>
      <w:bCs/>
      <w:sz w:val="20"/>
      <w:szCs w:val="20"/>
    </w:rPr>
  </w:style>
  <w:style w:type="paragraph" w:customStyle="1" w:styleId="para">
    <w:name w:val="para"/>
    <w:basedOn w:val="Standard"/>
    <w:rsid w:val="00B641DA"/>
    <w:pPr>
      <w:widowControl/>
      <w:kinsoku/>
      <w:spacing w:before="100" w:beforeAutospacing="1" w:after="100" w:afterAutospacing="1"/>
    </w:pPr>
    <w:rPr>
      <w:rFonts w:eastAsia="Times New Roman"/>
    </w:rPr>
  </w:style>
  <w:style w:type="paragraph" w:styleId="Kopfzeile">
    <w:name w:val="header"/>
    <w:basedOn w:val="Standard"/>
    <w:link w:val="KopfzeileZchn"/>
    <w:uiPriority w:val="99"/>
    <w:unhideWhenUsed/>
    <w:rsid w:val="00B641DA"/>
    <w:pPr>
      <w:tabs>
        <w:tab w:val="center" w:pos="4536"/>
        <w:tab w:val="right" w:pos="9072"/>
      </w:tabs>
    </w:pPr>
  </w:style>
  <w:style w:type="character" w:customStyle="1" w:styleId="KopfzeileZchn">
    <w:name w:val="Kopfzeile Zchn"/>
    <w:basedOn w:val="Absatz-Standardschriftart"/>
    <w:link w:val="Kopfzeile"/>
    <w:uiPriority w:val="99"/>
    <w:rsid w:val="00B641DA"/>
    <w:rPr>
      <w:rFonts w:ascii="Times New Roman" w:hAnsi="Times New Roman" w:cs="Times New Roman"/>
      <w:sz w:val="24"/>
      <w:szCs w:val="24"/>
    </w:rPr>
  </w:style>
  <w:style w:type="character" w:styleId="Hyperlink">
    <w:name w:val="Hyperlink"/>
    <w:basedOn w:val="Absatz-Standardschriftart"/>
    <w:uiPriority w:val="99"/>
    <w:unhideWhenUsed/>
    <w:rsid w:val="00A668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52394-71B9-4201-A4D1-3524013E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13971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Corinne WI2</dc:creator>
  <cp:lastModifiedBy>Marcel Janssen</cp:lastModifiedBy>
  <cp:revision>2</cp:revision>
  <cp:lastPrinted>2015-01-28T08:58:00Z</cp:lastPrinted>
  <dcterms:created xsi:type="dcterms:W3CDTF">2015-01-28T15:14:00Z</dcterms:created>
  <dcterms:modified xsi:type="dcterms:W3CDTF">2015-01-28T15:14:00Z</dcterms:modified>
</cp:coreProperties>
</file>